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64"/>
        <w:gridCol w:w="6309"/>
        <w:gridCol w:w="1947"/>
      </w:tblGrid>
      <w:tr w:rsidR="00392495" w:rsidRPr="002628E2" w14:paraId="364BCBA7" w14:textId="77777777">
        <w:tc>
          <w:tcPr>
            <w:tcW w:w="2160" w:type="dxa"/>
            <w:vAlign w:val="center"/>
          </w:tcPr>
          <w:p w14:paraId="6A3B38DD" w14:textId="72434F2A" w:rsidR="00392495" w:rsidRPr="002628E2" w:rsidRDefault="00565699">
            <w:pPr>
              <w:pStyle w:val="Header"/>
              <w:tabs>
                <w:tab w:val="clear" w:pos="4320"/>
                <w:tab w:val="clear" w:pos="8640"/>
              </w:tabs>
              <w:rPr>
                <w:rFonts w:ascii="Open Sans" w:hAnsi="Open Sans" w:cs="Open Sans"/>
                <w:sz w:val="20"/>
                <w:szCs w:val="20"/>
              </w:rPr>
            </w:pPr>
            <w:r>
              <w:rPr>
                <w:rFonts w:ascii="Open Sans" w:hAnsi="Open Sans" w:cs="Open Sans"/>
                <w:noProof/>
                <w:sz w:val="20"/>
                <w:szCs w:val="20"/>
                <w:lang w:val="en-GB" w:eastAsia="en-GB"/>
              </w:rPr>
              <w:drawing>
                <wp:inline distT="0" distB="0" distL="0" distR="0" wp14:anchorId="54B1C980" wp14:editId="43280B39">
                  <wp:extent cx="1363980" cy="46482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464820"/>
                          </a:xfrm>
                          <a:prstGeom prst="rect">
                            <a:avLst/>
                          </a:prstGeom>
                          <a:noFill/>
                          <a:ln>
                            <a:noFill/>
                          </a:ln>
                        </pic:spPr>
                      </pic:pic>
                    </a:graphicData>
                  </a:graphic>
                </wp:inline>
              </w:drawing>
            </w:r>
          </w:p>
        </w:tc>
        <w:tc>
          <w:tcPr>
            <w:tcW w:w="6480" w:type="dxa"/>
            <w:vAlign w:val="center"/>
          </w:tcPr>
          <w:p w14:paraId="7D015750" w14:textId="77777777" w:rsidR="00392495" w:rsidRPr="002628E2" w:rsidRDefault="00392495">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14:paraId="377FA0E2" w14:textId="4FF5A4AD" w:rsidR="00392495" w:rsidRPr="002628E2" w:rsidRDefault="001A0087">
            <w:pPr>
              <w:ind w:right="309"/>
              <w:jc w:val="right"/>
              <w:rPr>
                <w:rFonts w:ascii="Open Sans" w:hAnsi="Open Sans" w:cs="Open Sans"/>
                <w:sz w:val="20"/>
                <w:szCs w:val="20"/>
              </w:rPr>
            </w:pPr>
            <w:r>
              <w:rPr>
                <w:rFonts w:ascii="Open Sans" w:hAnsi="Open Sans" w:cs="Open Sans"/>
                <w:sz w:val="20"/>
                <w:szCs w:val="20"/>
              </w:rPr>
              <w:t>2020</w:t>
            </w:r>
          </w:p>
        </w:tc>
      </w:tr>
    </w:tbl>
    <w:p w14:paraId="22813008" w14:textId="77777777" w:rsidR="00C86CB1" w:rsidRPr="002628E2" w:rsidRDefault="00C86CB1">
      <w:pPr>
        <w:rPr>
          <w:rFonts w:ascii="Open Sans" w:hAnsi="Open Sans" w:cs="Open Sans"/>
          <w:sz w:val="20"/>
          <w:szCs w:val="2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653"/>
        <w:gridCol w:w="4986"/>
      </w:tblGrid>
      <w:tr w:rsidR="00392495" w:rsidRPr="002628E2" w14:paraId="25A9DF63" w14:textId="77777777" w:rsidTr="0000661D">
        <w:trPr>
          <w:trHeight w:val="567"/>
        </w:trPr>
        <w:tc>
          <w:tcPr>
            <w:tcW w:w="4653" w:type="dxa"/>
            <w:shd w:val="clear" w:color="auto" w:fill="E6E6E6"/>
            <w:vAlign w:val="center"/>
          </w:tcPr>
          <w:p w14:paraId="6972FE76" w14:textId="717C64CF" w:rsidR="00392495" w:rsidRPr="00583910" w:rsidRDefault="00392495" w:rsidP="00D73604">
            <w:pPr>
              <w:rPr>
                <w:rFonts w:ascii="Open Sans" w:hAnsi="Open Sans" w:cs="Open Sans"/>
                <w:sz w:val="20"/>
                <w:szCs w:val="20"/>
              </w:rPr>
            </w:pPr>
            <w:r w:rsidRPr="00583910">
              <w:rPr>
                <w:rFonts w:ascii="Open Sans" w:hAnsi="Open Sans" w:cs="Open Sans"/>
                <w:b/>
                <w:sz w:val="20"/>
                <w:szCs w:val="20"/>
              </w:rPr>
              <w:t>Role:</w:t>
            </w:r>
            <w:r w:rsidR="000141F0" w:rsidRPr="00583910">
              <w:rPr>
                <w:rFonts w:ascii="Open Sans" w:hAnsi="Open Sans" w:cs="Open Sans"/>
                <w:sz w:val="20"/>
                <w:szCs w:val="20"/>
              </w:rPr>
              <w:t xml:space="preserve"> </w:t>
            </w:r>
            <w:r w:rsidR="000E24AD" w:rsidRPr="00583910">
              <w:rPr>
                <w:rFonts w:ascii="Open Sans" w:hAnsi="Open Sans" w:cs="Open Sans"/>
                <w:sz w:val="20"/>
                <w:szCs w:val="20"/>
              </w:rPr>
              <w:t>Business Manager</w:t>
            </w:r>
          </w:p>
        </w:tc>
        <w:tc>
          <w:tcPr>
            <w:tcW w:w="4986" w:type="dxa"/>
            <w:shd w:val="clear" w:color="auto" w:fill="E6E6E6"/>
            <w:vAlign w:val="center"/>
          </w:tcPr>
          <w:p w14:paraId="3836B426" w14:textId="4DBB513B" w:rsidR="005A47C2" w:rsidRPr="00583910" w:rsidRDefault="00594599" w:rsidP="00594599">
            <w:pPr>
              <w:rPr>
                <w:rFonts w:ascii="Open Sans" w:hAnsi="Open Sans" w:cs="Open Sans"/>
                <w:sz w:val="20"/>
                <w:szCs w:val="20"/>
              </w:rPr>
            </w:pPr>
            <w:r w:rsidRPr="00583910">
              <w:rPr>
                <w:rFonts w:ascii="Open Sans" w:hAnsi="Open Sans" w:cs="Open Sans"/>
                <w:b/>
                <w:sz w:val="20"/>
                <w:szCs w:val="20"/>
              </w:rPr>
              <w:t>Region / Department</w:t>
            </w:r>
            <w:r w:rsidR="00392495" w:rsidRPr="00583910">
              <w:rPr>
                <w:rFonts w:ascii="Open Sans" w:hAnsi="Open Sans" w:cs="Open Sans"/>
                <w:b/>
                <w:sz w:val="20"/>
                <w:szCs w:val="20"/>
              </w:rPr>
              <w:t>:</w:t>
            </w:r>
            <w:r w:rsidR="00583910" w:rsidRPr="00583910">
              <w:rPr>
                <w:rFonts w:ascii="Open Sans" w:hAnsi="Open Sans" w:cs="Open Sans"/>
                <w:b/>
                <w:sz w:val="20"/>
                <w:szCs w:val="20"/>
              </w:rPr>
              <w:t xml:space="preserve"> </w:t>
            </w:r>
            <w:r w:rsidR="00583910" w:rsidRPr="00023237">
              <w:rPr>
                <w:rFonts w:ascii="Open Sans" w:hAnsi="Open Sans" w:cs="Open Sans"/>
                <w:bCs/>
                <w:sz w:val="20"/>
                <w:szCs w:val="20"/>
              </w:rPr>
              <w:t>Edinburgh &amp; East</w:t>
            </w:r>
          </w:p>
        </w:tc>
      </w:tr>
      <w:tr w:rsidR="00392495" w:rsidRPr="002628E2" w14:paraId="1ADF8078" w14:textId="77777777" w:rsidTr="00642D07">
        <w:trPr>
          <w:trHeight w:val="850"/>
        </w:trPr>
        <w:tc>
          <w:tcPr>
            <w:tcW w:w="4653" w:type="dxa"/>
            <w:shd w:val="clear" w:color="auto" w:fill="E6E6E6"/>
            <w:vAlign w:val="center"/>
          </w:tcPr>
          <w:p w14:paraId="6999C426" w14:textId="182AE288" w:rsidR="00392495" w:rsidRPr="00583910" w:rsidRDefault="00392495" w:rsidP="00594599">
            <w:pPr>
              <w:rPr>
                <w:rFonts w:ascii="Open Sans" w:hAnsi="Open Sans" w:cs="Open Sans"/>
                <w:sz w:val="20"/>
                <w:szCs w:val="20"/>
              </w:rPr>
            </w:pPr>
            <w:r w:rsidRPr="00583910">
              <w:rPr>
                <w:rFonts w:ascii="Open Sans" w:hAnsi="Open Sans" w:cs="Open Sans"/>
                <w:b/>
                <w:sz w:val="20"/>
                <w:szCs w:val="20"/>
              </w:rPr>
              <w:t>Reports to:</w:t>
            </w:r>
            <w:r w:rsidRPr="00583910">
              <w:rPr>
                <w:rFonts w:ascii="Open Sans" w:hAnsi="Open Sans" w:cs="Open Sans"/>
                <w:sz w:val="20"/>
                <w:szCs w:val="20"/>
              </w:rPr>
              <w:t xml:space="preserve"> </w:t>
            </w:r>
            <w:r w:rsidR="00910081" w:rsidRPr="00583910">
              <w:rPr>
                <w:rFonts w:ascii="Open Sans" w:hAnsi="Open Sans" w:cs="Open Sans"/>
                <w:sz w:val="20"/>
                <w:szCs w:val="20"/>
              </w:rPr>
              <w:t>General</w:t>
            </w:r>
            <w:r w:rsidR="00F5250E" w:rsidRPr="00583910">
              <w:rPr>
                <w:rFonts w:ascii="Open Sans" w:hAnsi="Open Sans" w:cs="Open Sans"/>
                <w:sz w:val="20"/>
                <w:szCs w:val="20"/>
              </w:rPr>
              <w:t xml:space="preserve"> Manager</w:t>
            </w:r>
          </w:p>
        </w:tc>
        <w:tc>
          <w:tcPr>
            <w:tcW w:w="4986" w:type="dxa"/>
            <w:shd w:val="clear" w:color="auto" w:fill="E6E6E6"/>
            <w:vAlign w:val="center"/>
          </w:tcPr>
          <w:p w14:paraId="79A71BB9" w14:textId="1183F469" w:rsidR="00846FE2" w:rsidRPr="00023237" w:rsidRDefault="00392495" w:rsidP="0002323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sz w:val="20"/>
              </w:rPr>
            </w:pPr>
            <w:r w:rsidRPr="00583910">
              <w:rPr>
                <w:rFonts w:ascii="Open Sans" w:hAnsi="Open Sans" w:cs="Open Sans"/>
                <w:bCs/>
                <w:caps w:val="0"/>
                <w:sz w:val="20"/>
              </w:rPr>
              <w:t>Pay Band:</w:t>
            </w:r>
            <w:r w:rsidR="008218D2" w:rsidRPr="00583910">
              <w:rPr>
                <w:rFonts w:ascii="Open Sans" w:hAnsi="Open Sans" w:cs="Open Sans"/>
                <w:bCs/>
                <w:caps w:val="0"/>
                <w:sz w:val="20"/>
              </w:rPr>
              <w:t xml:space="preserve"> </w:t>
            </w:r>
            <w:r w:rsidR="00520EB2" w:rsidRPr="00023237">
              <w:rPr>
                <w:rFonts w:ascii="Open Sans" w:hAnsi="Open Sans" w:cs="Open Sans"/>
                <w:b w:val="0"/>
                <w:bCs/>
                <w:sz w:val="20"/>
              </w:rPr>
              <w:t>Grade</w:t>
            </w:r>
            <w:r w:rsidR="000E24AD" w:rsidRPr="00023237">
              <w:rPr>
                <w:rFonts w:ascii="Open Sans" w:hAnsi="Open Sans" w:cs="Open Sans"/>
                <w:b w:val="0"/>
                <w:bCs/>
                <w:sz w:val="20"/>
              </w:rPr>
              <w:t xml:space="preserve"> </w:t>
            </w:r>
            <w:r w:rsidR="00C86CB1" w:rsidRPr="00023237">
              <w:rPr>
                <w:rFonts w:ascii="Open Sans" w:hAnsi="Open Sans" w:cs="Open Sans"/>
                <w:b w:val="0"/>
                <w:bCs/>
                <w:sz w:val="20"/>
              </w:rPr>
              <w:t>5 Upper</w:t>
            </w:r>
            <w:r w:rsidR="00520EB2" w:rsidRPr="00023237">
              <w:rPr>
                <w:rFonts w:ascii="Open Sans" w:hAnsi="Open Sans" w:cs="Open Sans"/>
                <w:b w:val="0"/>
                <w:bCs/>
                <w:sz w:val="20"/>
              </w:rPr>
              <w:t>, Minimum rate £</w:t>
            </w:r>
            <w:r w:rsidR="00C86CB1" w:rsidRPr="00023237">
              <w:rPr>
                <w:rFonts w:ascii="Open Sans" w:hAnsi="Open Sans" w:cs="Open Sans"/>
                <w:b w:val="0"/>
                <w:bCs/>
                <w:sz w:val="20"/>
              </w:rPr>
              <w:t>4</w:t>
            </w:r>
            <w:r w:rsidR="006A6238" w:rsidRPr="00023237">
              <w:rPr>
                <w:rFonts w:ascii="Open Sans" w:hAnsi="Open Sans" w:cs="Open Sans"/>
                <w:b w:val="0"/>
                <w:bCs/>
                <w:sz w:val="20"/>
              </w:rPr>
              <w:t>1</w:t>
            </w:r>
            <w:r w:rsidR="00C86CB1" w:rsidRPr="00023237">
              <w:rPr>
                <w:rFonts w:ascii="Open Sans" w:hAnsi="Open Sans" w:cs="Open Sans"/>
                <w:b w:val="0"/>
                <w:bCs/>
                <w:sz w:val="20"/>
              </w:rPr>
              <w:t>,</w:t>
            </w:r>
            <w:r w:rsidR="006A6238" w:rsidRPr="00023237">
              <w:rPr>
                <w:rFonts w:ascii="Open Sans" w:hAnsi="Open Sans" w:cs="Open Sans"/>
                <w:b w:val="0"/>
                <w:bCs/>
                <w:sz w:val="20"/>
              </w:rPr>
              <w:t>550</w:t>
            </w:r>
            <w:r w:rsidR="00023237">
              <w:rPr>
                <w:rFonts w:ascii="Open Sans" w:hAnsi="Open Sans" w:cs="Open Sans"/>
                <w:b w:val="0"/>
                <w:bCs/>
                <w:sz w:val="20"/>
              </w:rPr>
              <w:t xml:space="preserve"> </w:t>
            </w:r>
            <w:r w:rsidR="00520EB2" w:rsidRPr="00023237">
              <w:rPr>
                <w:rFonts w:ascii="Open Sans" w:hAnsi="Open Sans" w:cs="Open Sans"/>
                <w:b w:val="0"/>
                <w:bCs/>
                <w:sz w:val="20"/>
              </w:rPr>
              <w:t>Fully competent rate £</w:t>
            </w:r>
            <w:r w:rsidR="006A6238" w:rsidRPr="00023237">
              <w:rPr>
                <w:rFonts w:ascii="Open Sans" w:hAnsi="Open Sans" w:cs="Open Sans"/>
                <w:b w:val="0"/>
                <w:bCs/>
                <w:sz w:val="20"/>
              </w:rPr>
              <w:t>46,167</w:t>
            </w:r>
          </w:p>
        </w:tc>
      </w:tr>
      <w:tr w:rsidR="00392495" w:rsidRPr="002628E2" w14:paraId="53217D7F" w14:textId="77777777" w:rsidTr="00642D07">
        <w:trPr>
          <w:trHeight w:val="567"/>
        </w:trPr>
        <w:tc>
          <w:tcPr>
            <w:tcW w:w="4653" w:type="dxa"/>
            <w:shd w:val="clear" w:color="auto" w:fill="E6E6E6"/>
            <w:vAlign w:val="center"/>
          </w:tcPr>
          <w:p w14:paraId="0B50439A" w14:textId="462727B8" w:rsidR="00392495" w:rsidRPr="00583910" w:rsidRDefault="00392495" w:rsidP="00E11E3A">
            <w:pPr>
              <w:rPr>
                <w:rFonts w:ascii="Open Sans" w:hAnsi="Open Sans" w:cs="Open Sans"/>
                <w:sz w:val="20"/>
                <w:szCs w:val="20"/>
              </w:rPr>
            </w:pPr>
            <w:r w:rsidRPr="00583910">
              <w:rPr>
                <w:rFonts w:ascii="Open Sans" w:hAnsi="Open Sans" w:cs="Open Sans"/>
                <w:b/>
                <w:bCs/>
                <w:sz w:val="20"/>
                <w:szCs w:val="20"/>
              </w:rPr>
              <w:t xml:space="preserve">Location:  </w:t>
            </w:r>
            <w:r w:rsidR="00583910" w:rsidRPr="00583910">
              <w:rPr>
                <w:rFonts w:ascii="Open Sans" w:hAnsi="Open Sans" w:cs="Open Sans"/>
                <w:b/>
                <w:bCs/>
                <w:sz w:val="20"/>
                <w:szCs w:val="20"/>
              </w:rPr>
              <w:t>Newhailes</w:t>
            </w:r>
          </w:p>
        </w:tc>
        <w:tc>
          <w:tcPr>
            <w:tcW w:w="4986" w:type="dxa"/>
            <w:shd w:val="clear" w:color="auto" w:fill="E6E6E6"/>
            <w:vAlign w:val="center"/>
          </w:tcPr>
          <w:p w14:paraId="5F080E82" w14:textId="5D3785EF" w:rsidR="00E56C52" w:rsidRPr="00583910" w:rsidRDefault="00392495" w:rsidP="00E56C52">
            <w:pPr>
              <w:rPr>
                <w:rFonts w:ascii="Open Sans" w:hAnsi="Open Sans" w:cs="Open Sans"/>
                <w:bCs/>
                <w:sz w:val="20"/>
                <w:szCs w:val="20"/>
              </w:rPr>
            </w:pPr>
            <w:r w:rsidRPr="00583910">
              <w:rPr>
                <w:rFonts w:ascii="Open Sans" w:hAnsi="Open Sans" w:cs="Open Sans"/>
                <w:b/>
                <w:bCs/>
                <w:sz w:val="20"/>
                <w:szCs w:val="20"/>
              </w:rPr>
              <w:t>Type of Contract:</w:t>
            </w:r>
            <w:r w:rsidRPr="00583910">
              <w:rPr>
                <w:rFonts w:ascii="Open Sans" w:hAnsi="Open Sans" w:cs="Open Sans"/>
                <w:bCs/>
                <w:sz w:val="20"/>
                <w:szCs w:val="20"/>
              </w:rPr>
              <w:t xml:space="preserve"> </w:t>
            </w:r>
            <w:r w:rsidR="00594599" w:rsidRPr="00583910">
              <w:rPr>
                <w:rFonts w:ascii="Open Sans" w:hAnsi="Open Sans" w:cs="Open Sans"/>
                <w:bCs/>
                <w:sz w:val="20"/>
                <w:szCs w:val="20"/>
              </w:rPr>
              <w:t xml:space="preserve">Permanent / </w:t>
            </w:r>
            <w:r w:rsidR="00DE5F9A" w:rsidRPr="00583910">
              <w:rPr>
                <w:rFonts w:ascii="Open Sans" w:hAnsi="Open Sans" w:cs="Open Sans"/>
                <w:bCs/>
                <w:sz w:val="20"/>
                <w:szCs w:val="20"/>
              </w:rPr>
              <w:t>Full Time</w:t>
            </w:r>
          </w:p>
        </w:tc>
      </w:tr>
      <w:tr w:rsidR="00635423" w:rsidRPr="002628E2" w14:paraId="06C49A79" w14:textId="77777777" w:rsidTr="00642D07">
        <w:trPr>
          <w:trHeight w:val="1304"/>
        </w:trPr>
        <w:tc>
          <w:tcPr>
            <w:tcW w:w="9639" w:type="dxa"/>
            <w:gridSpan w:val="2"/>
            <w:shd w:val="clear" w:color="auto" w:fill="E6E6E6"/>
            <w:vAlign w:val="center"/>
          </w:tcPr>
          <w:p w14:paraId="7575EB52" w14:textId="77777777" w:rsidR="00635423" w:rsidRDefault="00635423" w:rsidP="00E56C52">
            <w:pPr>
              <w:rPr>
                <w:rFonts w:ascii="Open Sans" w:hAnsi="Open Sans" w:cs="Open Sans"/>
                <w:b/>
                <w:bCs/>
                <w:sz w:val="20"/>
                <w:szCs w:val="20"/>
              </w:rPr>
            </w:pPr>
            <w:r>
              <w:rPr>
                <w:rFonts w:ascii="Open Sans" w:hAnsi="Open Sans" w:cs="Open Sans"/>
                <w:b/>
                <w:bCs/>
                <w:sz w:val="20"/>
                <w:szCs w:val="20"/>
              </w:rPr>
              <w:t>Note</w:t>
            </w:r>
          </w:p>
          <w:p w14:paraId="43C98B90" w14:textId="77777777" w:rsidR="001E6E1F" w:rsidRDefault="00635423" w:rsidP="00E56C52">
            <w:pPr>
              <w:rPr>
                <w:rFonts w:ascii="Open Sans" w:hAnsi="Open Sans" w:cs="Open Sans"/>
                <w:bCs/>
                <w:i/>
                <w:sz w:val="20"/>
                <w:szCs w:val="20"/>
              </w:rPr>
            </w:pPr>
            <w:r w:rsidRPr="00635423">
              <w:rPr>
                <w:rFonts w:ascii="Open Sans" w:hAnsi="Open Sans" w:cs="Open Sans"/>
                <w:bCs/>
                <w:i/>
                <w:sz w:val="20"/>
                <w:szCs w:val="20"/>
              </w:rPr>
              <w:t xml:space="preserve">The post is subject to the standard terms and conditions provided with the application pack and the following special terms also apply: </w:t>
            </w:r>
          </w:p>
          <w:p w14:paraId="51DF8380" w14:textId="55756B5B" w:rsidR="00C86CB1" w:rsidRPr="00635423" w:rsidRDefault="00635423" w:rsidP="00E56C52">
            <w:pPr>
              <w:rPr>
                <w:rFonts w:ascii="Open Sans" w:hAnsi="Open Sans" w:cs="Open Sans"/>
                <w:bCs/>
                <w:i/>
                <w:sz w:val="20"/>
                <w:szCs w:val="20"/>
              </w:rPr>
            </w:pPr>
            <w:r w:rsidRPr="00635423">
              <w:rPr>
                <w:rFonts w:ascii="Open Sans" w:hAnsi="Open Sans" w:cs="Open Sans"/>
                <w:bCs/>
                <w:i/>
                <w:sz w:val="20"/>
                <w:szCs w:val="20"/>
              </w:rPr>
              <w:t xml:space="preserve">available to work weekends, no evening work planned (unless arranged for a specific function). </w:t>
            </w:r>
          </w:p>
        </w:tc>
      </w:tr>
      <w:tr w:rsidR="00AA51FE" w:rsidRPr="002628E2" w14:paraId="64AB50B2" w14:textId="77777777" w:rsidTr="00AA51FE">
        <w:trPr>
          <w:trHeight w:val="607"/>
        </w:trPr>
        <w:tc>
          <w:tcPr>
            <w:tcW w:w="9639" w:type="dxa"/>
            <w:gridSpan w:val="2"/>
            <w:shd w:val="clear" w:color="auto" w:fill="E6E6E6"/>
            <w:vAlign w:val="center"/>
          </w:tcPr>
          <w:p w14:paraId="25EF3404" w14:textId="2E04C014" w:rsidR="00AA51FE" w:rsidRDefault="00AA51FE" w:rsidP="00E56C52">
            <w:pPr>
              <w:rPr>
                <w:rFonts w:ascii="Open Sans" w:hAnsi="Open Sans" w:cs="Open Sans"/>
                <w:b/>
                <w:bCs/>
                <w:sz w:val="20"/>
                <w:szCs w:val="20"/>
              </w:rPr>
            </w:pPr>
            <w:r w:rsidRPr="00583910">
              <w:rPr>
                <w:rFonts w:ascii="Open Sans" w:hAnsi="Open Sans" w:cs="Open Sans"/>
                <w:b/>
                <w:bCs/>
                <w:sz w:val="20"/>
                <w:szCs w:val="20"/>
              </w:rPr>
              <w:t>Application closing date:</w:t>
            </w:r>
            <w:r w:rsidR="00583910">
              <w:rPr>
                <w:rFonts w:ascii="Open Sans" w:hAnsi="Open Sans" w:cs="Open Sans"/>
                <w:b/>
                <w:bCs/>
                <w:sz w:val="20"/>
                <w:szCs w:val="20"/>
              </w:rPr>
              <w:t xml:space="preserve"> </w:t>
            </w:r>
            <w:r w:rsidR="00DD769C">
              <w:rPr>
                <w:rFonts w:ascii="Open Sans" w:hAnsi="Open Sans" w:cs="Open Sans"/>
                <w:b/>
                <w:bCs/>
                <w:sz w:val="20"/>
                <w:szCs w:val="20"/>
              </w:rPr>
              <w:t>1 October 2021</w:t>
            </w:r>
          </w:p>
        </w:tc>
      </w:tr>
    </w:tbl>
    <w:p w14:paraId="64E1004A" w14:textId="77777777" w:rsidR="00754EF3" w:rsidRPr="002628E2" w:rsidRDefault="00754EF3" w:rsidP="00642D07">
      <w:pPr>
        <w:pStyle w:val="Heading1"/>
        <w:spacing w:line="276" w:lineRule="auto"/>
        <w:jc w:val="left"/>
        <w:rPr>
          <w:rFonts w:ascii="Open Sans" w:hAnsi="Open Sans" w:cs="Open Sans"/>
          <w:sz w:val="20"/>
          <w:szCs w:val="20"/>
          <w:u w:val="single"/>
        </w:rPr>
      </w:pPr>
    </w:p>
    <w:p w14:paraId="527FB6BD" w14:textId="6D012178" w:rsidR="00392495" w:rsidRPr="00642D07" w:rsidRDefault="000E24AD" w:rsidP="00642D07">
      <w:pPr>
        <w:pStyle w:val="Heading1"/>
        <w:spacing w:after="120" w:line="276" w:lineRule="auto"/>
        <w:ind w:firstLine="567"/>
        <w:jc w:val="left"/>
        <w:rPr>
          <w:rFonts w:ascii="Open Sans" w:hAnsi="Open Sans" w:cs="Open Sans"/>
          <w:sz w:val="20"/>
          <w:szCs w:val="20"/>
          <w:u w:val="single"/>
        </w:rPr>
      </w:pPr>
      <w:r w:rsidRPr="00994EC5">
        <w:rPr>
          <w:rFonts w:ascii="Open Sans" w:hAnsi="Open Sans" w:cs="Open Sans"/>
          <w:sz w:val="20"/>
          <w:szCs w:val="20"/>
          <w:u w:val="single"/>
        </w:rPr>
        <w:t>Scope of role and responsibilities</w:t>
      </w:r>
    </w:p>
    <w:p w14:paraId="08925FA2" w14:textId="2A387E01" w:rsidR="000E24AD" w:rsidRPr="00994EC5" w:rsidRDefault="000E24AD" w:rsidP="00642D07">
      <w:pPr>
        <w:spacing w:line="276" w:lineRule="auto"/>
        <w:ind w:left="567" w:right="565"/>
        <w:jc w:val="both"/>
        <w:rPr>
          <w:rFonts w:ascii="Open Sans" w:hAnsi="Open Sans" w:cs="Open Sans"/>
          <w:sz w:val="20"/>
          <w:szCs w:val="20"/>
        </w:rPr>
      </w:pPr>
      <w:r w:rsidRPr="00994EC5">
        <w:rPr>
          <w:rFonts w:ascii="Open Sans" w:hAnsi="Open Sans" w:cs="Open Sans"/>
          <w:sz w:val="20"/>
          <w:szCs w:val="20"/>
        </w:rPr>
        <w:t xml:space="preserve">The </w:t>
      </w:r>
      <w:r w:rsidRPr="00994EC5">
        <w:rPr>
          <w:rFonts w:ascii="Open Sans" w:hAnsi="Open Sans" w:cs="Open Sans"/>
          <w:i/>
          <w:sz w:val="20"/>
          <w:szCs w:val="20"/>
        </w:rPr>
        <w:t>Business Manager</w:t>
      </w:r>
      <w:r w:rsidRPr="00994EC5">
        <w:rPr>
          <w:rFonts w:ascii="Open Sans" w:hAnsi="Open Sans" w:cs="Open Sans"/>
          <w:sz w:val="20"/>
          <w:szCs w:val="20"/>
        </w:rPr>
        <w:t xml:space="preserve"> is effectively a performance management (KPIs, revenues and costs), business planning, resource planning, business analysis, and compliance manager working on behalf of the </w:t>
      </w:r>
      <w:r w:rsidRPr="00994EC5">
        <w:rPr>
          <w:rFonts w:ascii="Open Sans" w:hAnsi="Open Sans" w:cs="Open Sans"/>
          <w:i/>
          <w:sz w:val="20"/>
          <w:szCs w:val="20"/>
        </w:rPr>
        <w:t>General Manager</w:t>
      </w:r>
      <w:r w:rsidR="00170348">
        <w:rPr>
          <w:rFonts w:ascii="Open Sans" w:hAnsi="Open Sans" w:cs="Open Sans"/>
          <w:sz w:val="20"/>
          <w:szCs w:val="20"/>
        </w:rPr>
        <w:t>.</w:t>
      </w:r>
    </w:p>
    <w:p w14:paraId="726B7DB3" w14:textId="77777777" w:rsidR="000E24AD" w:rsidRPr="00994EC5" w:rsidRDefault="000E24AD" w:rsidP="00642D07">
      <w:pPr>
        <w:spacing w:line="276" w:lineRule="auto"/>
        <w:ind w:left="567" w:right="565"/>
        <w:jc w:val="both"/>
        <w:rPr>
          <w:rFonts w:ascii="Open Sans" w:hAnsi="Open Sans" w:cs="Open Sans"/>
          <w:sz w:val="20"/>
          <w:szCs w:val="20"/>
        </w:rPr>
      </w:pPr>
    </w:p>
    <w:p w14:paraId="20C2308B" w14:textId="35E75BD6" w:rsidR="000E24AD" w:rsidRPr="00994EC5" w:rsidRDefault="000E24AD" w:rsidP="00642D07">
      <w:pPr>
        <w:spacing w:line="276" w:lineRule="auto"/>
        <w:ind w:left="567" w:right="565"/>
        <w:jc w:val="both"/>
        <w:rPr>
          <w:rFonts w:ascii="Open Sans" w:hAnsi="Open Sans" w:cs="Open Sans"/>
          <w:sz w:val="20"/>
          <w:szCs w:val="20"/>
        </w:rPr>
      </w:pPr>
      <w:r w:rsidRPr="00994EC5">
        <w:rPr>
          <w:rFonts w:ascii="Open Sans" w:hAnsi="Open Sans" w:cs="Open Sans"/>
          <w:sz w:val="20"/>
          <w:szCs w:val="20"/>
        </w:rPr>
        <w:t xml:space="preserve">The role reflects the devolved emphasis within the NTS and ensuring business units are optimising their use of resources, their efficiencies and revenue performance. It has specific responsibility, under the leadership of the </w:t>
      </w:r>
      <w:r w:rsidRPr="00994EC5">
        <w:rPr>
          <w:rFonts w:ascii="Open Sans" w:hAnsi="Open Sans" w:cs="Open Sans"/>
          <w:i/>
          <w:sz w:val="20"/>
          <w:szCs w:val="20"/>
        </w:rPr>
        <w:t>General Manager</w:t>
      </w:r>
      <w:r w:rsidRPr="00994EC5">
        <w:rPr>
          <w:rFonts w:ascii="Open Sans" w:hAnsi="Open Sans" w:cs="Open Sans"/>
          <w:sz w:val="20"/>
          <w:szCs w:val="20"/>
        </w:rPr>
        <w:t xml:space="preserve"> for the coordination, production and subsequent monitoring and assessment of business plans (</w:t>
      </w:r>
      <w:r w:rsidRPr="00994EC5">
        <w:rPr>
          <w:rFonts w:ascii="Open Sans" w:hAnsi="Open Sans" w:cs="Open Sans"/>
          <w:i/>
          <w:sz w:val="20"/>
          <w:szCs w:val="20"/>
        </w:rPr>
        <w:t>Annual Operating Plans</w:t>
      </w:r>
      <w:r w:rsidRPr="00994EC5">
        <w:rPr>
          <w:rFonts w:ascii="Open Sans" w:hAnsi="Open Sans" w:cs="Open Sans"/>
          <w:sz w:val="20"/>
          <w:szCs w:val="20"/>
        </w:rPr>
        <w:t xml:space="preserve">) and developing and producing management information. They will lead corporate governance and policy within the Region.   </w:t>
      </w:r>
    </w:p>
    <w:p w14:paraId="54CD095B" w14:textId="77777777" w:rsidR="000E24AD" w:rsidRPr="00994EC5" w:rsidRDefault="000E24AD" w:rsidP="00642D07">
      <w:pPr>
        <w:spacing w:line="276" w:lineRule="auto"/>
        <w:ind w:left="567" w:right="565"/>
        <w:rPr>
          <w:rFonts w:ascii="Open Sans" w:hAnsi="Open Sans" w:cs="Open Sans"/>
          <w:sz w:val="20"/>
          <w:szCs w:val="20"/>
        </w:rPr>
      </w:pPr>
    </w:p>
    <w:p w14:paraId="58ECBF20" w14:textId="77777777" w:rsidR="000E24AD" w:rsidRPr="00994EC5" w:rsidRDefault="000E24AD" w:rsidP="00642D07">
      <w:pPr>
        <w:spacing w:line="276" w:lineRule="auto"/>
        <w:ind w:left="567" w:right="565"/>
        <w:jc w:val="both"/>
        <w:rPr>
          <w:rFonts w:ascii="Open Sans" w:hAnsi="Open Sans" w:cs="Open Sans"/>
          <w:sz w:val="20"/>
          <w:szCs w:val="20"/>
        </w:rPr>
      </w:pPr>
      <w:r w:rsidRPr="00994EC5">
        <w:rPr>
          <w:rFonts w:ascii="Open Sans" w:hAnsi="Open Sans" w:cs="Open Sans"/>
          <w:sz w:val="20"/>
          <w:szCs w:val="20"/>
        </w:rPr>
        <w:t xml:space="preserve">Their </w:t>
      </w:r>
      <w:r w:rsidRPr="00994EC5">
        <w:rPr>
          <w:rFonts w:ascii="Open Sans" w:hAnsi="Open Sans" w:cs="Open Sans"/>
          <w:b/>
          <w:sz w:val="20"/>
          <w:szCs w:val="20"/>
        </w:rPr>
        <w:t>key responsibilities</w:t>
      </w:r>
      <w:r w:rsidRPr="00994EC5">
        <w:rPr>
          <w:rFonts w:ascii="Open Sans" w:hAnsi="Open Sans" w:cs="Open Sans"/>
          <w:sz w:val="20"/>
          <w:szCs w:val="20"/>
        </w:rPr>
        <w:t xml:space="preserve"> cover the following areas:</w:t>
      </w:r>
    </w:p>
    <w:p w14:paraId="0D6D0B04" w14:textId="77777777" w:rsidR="000E24AD"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Trading performance and customer insight; business analysis</w:t>
      </w:r>
    </w:p>
    <w:p w14:paraId="2B4C4A82" w14:textId="77777777" w:rsidR="00C86CB1" w:rsidRPr="00994EC5" w:rsidRDefault="00C86CB1" w:rsidP="00642D07">
      <w:pPr>
        <w:numPr>
          <w:ilvl w:val="0"/>
          <w:numId w:val="35"/>
        </w:numPr>
        <w:spacing w:line="276" w:lineRule="auto"/>
        <w:ind w:left="1276" w:right="565" w:hanging="283"/>
        <w:jc w:val="both"/>
        <w:rPr>
          <w:rFonts w:ascii="Open Sans" w:hAnsi="Open Sans" w:cs="Open Sans"/>
          <w:sz w:val="20"/>
          <w:szCs w:val="20"/>
        </w:rPr>
      </w:pPr>
      <w:r>
        <w:rPr>
          <w:rFonts w:ascii="Open Sans" w:hAnsi="Open Sans" w:cs="Open Sans"/>
          <w:sz w:val="20"/>
          <w:szCs w:val="20"/>
        </w:rPr>
        <w:t>Employment and payroll management</w:t>
      </w:r>
    </w:p>
    <w:p w14:paraId="28D31D97"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Market analysis (competitive, trends)</w:t>
      </w:r>
    </w:p>
    <w:p w14:paraId="462304D2"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 xml:space="preserve">Business development appraisals (product, events, capital projects) </w:t>
      </w:r>
    </w:p>
    <w:p w14:paraId="487CB365"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Cost analysis and appraisals (operating costs, supply, project, resources)</w:t>
      </w:r>
    </w:p>
    <w:p w14:paraId="72FB11FD"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Resource planning (technical services, contractors, internal resourcing)</w:t>
      </w:r>
    </w:p>
    <w:p w14:paraId="24EE111F"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 xml:space="preserve">Project planning and appraisals (conservation and commercial) </w:t>
      </w:r>
    </w:p>
    <w:p w14:paraId="5C138FA0"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Process analysis and continuous improvement</w:t>
      </w:r>
    </w:p>
    <w:p w14:paraId="7579E442"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 xml:space="preserve">Business planning (AOPs,) </w:t>
      </w:r>
    </w:p>
    <w:p w14:paraId="6036B0D6"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Commissioning and appointments of contracted services</w:t>
      </w:r>
    </w:p>
    <w:p w14:paraId="2D2ADB22"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Management information and reporting within the Region/Group</w:t>
      </w:r>
    </w:p>
    <w:p w14:paraId="60257593" w14:textId="77777777" w:rsidR="000E24AD" w:rsidRPr="00994EC5" w:rsidRDefault="000E24AD" w:rsidP="00642D07">
      <w:pPr>
        <w:numPr>
          <w:ilvl w:val="0"/>
          <w:numId w:val="35"/>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Inventory planning and control: retail, foods services, property supplies.</w:t>
      </w:r>
    </w:p>
    <w:p w14:paraId="181C7A85" w14:textId="77777777" w:rsidR="000E24AD" w:rsidRPr="00994EC5" w:rsidRDefault="000E24AD" w:rsidP="00642D07">
      <w:pPr>
        <w:spacing w:line="276" w:lineRule="auto"/>
        <w:ind w:left="567" w:right="565"/>
        <w:jc w:val="both"/>
        <w:rPr>
          <w:rFonts w:ascii="Open Sans" w:hAnsi="Open Sans" w:cs="Open Sans"/>
          <w:sz w:val="20"/>
          <w:szCs w:val="20"/>
        </w:rPr>
      </w:pPr>
    </w:p>
    <w:p w14:paraId="17950C4C" w14:textId="77777777" w:rsidR="000E24AD" w:rsidRPr="00994EC5" w:rsidRDefault="000E24AD" w:rsidP="00642D07">
      <w:pPr>
        <w:spacing w:line="276" w:lineRule="auto"/>
        <w:ind w:left="567" w:right="567"/>
        <w:jc w:val="both"/>
        <w:rPr>
          <w:rFonts w:ascii="Open Sans" w:hAnsi="Open Sans" w:cs="Open Sans"/>
          <w:sz w:val="20"/>
          <w:szCs w:val="20"/>
        </w:rPr>
      </w:pPr>
      <w:r w:rsidRPr="00994EC5">
        <w:rPr>
          <w:rFonts w:ascii="Open Sans" w:hAnsi="Open Sans" w:cs="Open Sans"/>
          <w:sz w:val="20"/>
          <w:szCs w:val="20"/>
        </w:rPr>
        <w:t xml:space="preserve">The </w:t>
      </w:r>
      <w:r w:rsidRPr="00994EC5">
        <w:rPr>
          <w:rFonts w:ascii="Open Sans" w:hAnsi="Open Sans" w:cs="Open Sans"/>
          <w:i/>
          <w:sz w:val="20"/>
          <w:szCs w:val="20"/>
        </w:rPr>
        <w:t>Business Manager</w:t>
      </w:r>
      <w:r w:rsidRPr="00994EC5">
        <w:rPr>
          <w:rFonts w:ascii="Open Sans" w:hAnsi="Open Sans" w:cs="Open Sans"/>
          <w:sz w:val="20"/>
          <w:szCs w:val="20"/>
        </w:rPr>
        <w:t xml:space="preserve"> ensures compliance with corporate governance and policy frameworks. This relates to areas such as </w:t>
      </w:r>
      <w:r w:rsidRPr="00994EC5">
        <w:rPr>
          <w:rFonts w:ascii="Open Sans" w:hAnsi="Open Sans" w:cs="Open Sans"/>
          <w:i/>
          <w:sz w:val="20"/>
          <w:szCs w:val="20"/>
        </w:rPr>
        <w:t>schemes of delegation</w:t>
      </w:r>
      <w:r w:rsidRPr="00994EC5">
        <w:rPr>
          <w:rFonts w:ascii="Open Sans" w:hAnsi="Open Sans" w:cs="Open Sans"/>
          <w:sz w:val="20"/>
          <w:szCs w:val="20"/>
        </w:rPr>
        <w:t xml:space="preserve">, </w:t>
      </w:r>
      <w:r w:rsidRPr="00994EC5">
        <w:rPr>
          <w:rFonts w:ascii="Open Sans" w:hAnsi="Open Sans" w:cs="Open Sans"/>
          <w:i/>
          <w:sz w:val="20"/>
          <w:szCs w:val="20"/>
        </w:rPr>
        <w:t>procurement policies</w:t>
      </w:r>
      <w:r w:rsidRPr="00994EC5">
        <w:rPr>
          <w:rFonts w:ascii="Open Sans" w:hAnsi="Open Sans" w:cs="Open Sans"/>
          <w:sz w:val="20"/>
          <w:szCs w:val="20"/>
        </w:rPr>
        <w:t xml:space="preserve"> and practice, </w:t>
      </w:r>
      <w:r w:rsidRPr="00994EC5">
        <w:rPr>
          <w:rFonts w:ascii="Open Sans" w:hAnsi="Open Sans" w:cs="Open Sans"/>
          <w:i/>
          <w:sz w:val="20"/>
          <w:szCs w:val="20"/>
        </w:rPr>
        <w:t>health and safety policy</w:t>
      </w:r>
      <w:r w:rsidRPr="00994EC5">
        <w:rPr>
          <w:rFonts w:ascii="Open Sans" w:hAnsi="Open Sans" w:cs="Open Sans"/>
          <w:sz w:val="20"/>
          <w:szCs w:val="20"/>
        </w:rPr>
        <w:t xml:space="preserve"> and </w:t>
      </w:r>
      <w:r w:rsidRPr="00994EC5">
        <w:rPr>
          <w:rFonts w:ascii="Open Sans" w:hAnsi="Open Sans" w:cs="Open Sans"/>
          <w:i/>
          <w:sz w:val="20"/>
          <w:szCs w:val="20"/>
        </w:rPr>
        <w:t>general policies</w:t>
      </w:r>
      <w:r w:rsidRPr="00994EC5">
        <w:rPr>
          <w:rFonts w:ascii="Open Sans" w:hAnsi="Open Sans" w:cs="Open Sans"/>
          <w:sz w:val="20"/>
          <w:szCs w:val="20"/>
        </w:rPr>
        <w:t xml:space="preserve"> (technical, regulatory and statutory, risk management). The </w:t>
      </w:r>
      <w:r w:rsidRPr="00994EC5">
        <w:rPr>
          <w:rFonts w:ascii="Open Sans" w:hAnsi="Open Sans" w:cs="Open Sans"/>
          <w:i/>
          <w:sz w:val="20"/>
          <w:szCs w:val="20"/>
        </w:rPr>
        <w:t xml:space="preserve">Business </w:t>
      </w:r>
      <w:r w:rsidRPr="00994EC5">
        <w:rPr>
          <w:rFonts w:ascii="Open Sans" w:hAnsi="Open Sans" w:cs="Open Sans"/>
          <w:i/>
          <w:sz w:val="20"/>
          <w:szCs w:val="20"/>
        </w:rPr>
        <w:lastRenderedPageBreak/>
        <w:t>Manager</w:t>
      </w:r>
      <w:r w:rsidRPr="00994EC5">
        <w:rPr>
          <w:rFonts w:ascii="Open Sans" w:hAnsi="Open Sans" w:cs="Open Sans"/>
          <w:sz w:val="20"/>
          <w:szCs w:val="20"/>
        </w:rPr>
        <w:t xml:space="preserve"> is therefore a </w:t>
      </w:r>
      <w:r w:rsidRPr="00994EC5">
        <w:rPr>
          <w:rFonts w:ascii="Open Sans" w:hAnsi="Open Sans" w:cs="Open Sans"/>
          <w:sz w:val="20"/>
          <w:szCs w:val="20"/>
          <w:u w:val="single"/>
        </w:rPr>
        <w:t>business unit performance management role and corporate compliance role</w:t>
      </w:r>
      <w:r w:rsidRPr="00994EC5">
        <w:rPr>
          <w:rFonts w:ascii="Open Sans" w:hAnsi="Open Sans" w:cs="Open Sans"/>
          <w:sz w:val="20"/>
          <w:szCs w:val="20"/>
        </w:rPr>
        <w:t xml:space="preserve"> and represents a key appointment in how devolved management in manifested in practice through Regions. The </w:t>
      </w:r>
      <w:r w:rsidRPr="00994EC5">
        <w:rPr>
          <w:rFonts w:ascii="Open Sans" w:hAnsi="Open Sans" w:cs="Open Sans"/>
          <w:i/>
          <w:sz w:val="20"/>
          <w:szCs w:val="20"/>
        </w:rPr>
        <w:t>Business Manager</w:t>
      </w:r>
      <w:r w:rsidRPr="00994EC5">
        <w:rPr>
          <w:rFonts w:ascii="Open Sans" w:hAnsi="Open Sans" w:cs="Open Sans"/>
          <w:sz w:val="20"/>
          <w:szCs w:val="20"/>
        </w:rPr>
        <w:t xml:space="preserve"> may have delegated responsibilities for operational management within properties. </w:t>
      </w:r>
    </w:p>
    <w:p w14:paraId="4C057A21" w14:textId="77777777" w:rsidR="000E24AD" w:rsidRPr="00994EC5" w:rsidRDefault="000E24AD" w:rsidP="00642D07">
      <w:pPr>
        <w:pStyle w:val="ContinuousSquareBullet"/>
        <w:numPr>
          <w:ilvl w:val="0"/>
          <w:numId w:val="0"/>
        </w:numPr>
        <w:spacing w:after="0" w:line="276" w:lineRule="auto"/>
        <w:ind w:left="567" w:right="565"/>
        <w:jc w:val="both"/>
        <w:rPr>
          <w:rFonts w:ascii="Open Sans" w:hAnsi="Open Sans" w:cs="Open Sans"/>
          <w:bCs/>
          <w:sz w:val="20"/>
        </w:rPr>
      </w:pPr>
    </w:p>
    <w:p w14:paraId="092B1883" w14:textId="77777777" w:rsidR="000E24AD" w:rsidRPr="00C86CB1" w:rsidRDefault="000E24AD" w:rsidP="00642D07">
      <w:pPr>
        <w:spacing w:line="276" w:lineRule="auto"/>
        <w:ind w:left="567" w:right="565"/>
        <w:jc w:val="both"/>
        <w:rPr>
          <w:rFonts w:ascii="Open Sans" w:hAnsi="Open Sans" w:cs="Open Sans"/>
          <w:i/>
          <w:sz w:val="20"/>
          <w:szCs w:val="20"/>
        </w:rPr>
      </w:pPr>
      <w:r w:rsidRPr="00994EC5">
        <w:rPr>
          <w:rFonts w:ascii="Open Sans" w:hAnsi="Open Sans" w:cs="Open Sans"/>
          <w:i/>
          <w:sz w:val="20"/>
          <w:szCs w:val="20"/>
        </w:rPr>
        <w:t xml:space="preserve">Organisational relationships and management </w:t>
      </w:r>
    </w:p>
    <w:p w14:paraId="555808DE" w14:textId="77777777" w:rsidR="000E24AD" w:rsidRPr="00994EC5" w:rsidRDefault="000E24AD" w:rsidP="00642D07">
      <w:pPr>
        <w:numPr>
          <w:ilvl w:val="0"/>
          <w:numId w:val="42"/>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Primary responsibilities for business planning and trading performance management, the role therefore requires substantial team activity, leadership and problem solving. </w:t>
      </w:r>
    </w:p>
    <w:p w14:paraId="2D591E17" w14:textId="77777777" w:rsidR="000E24AD" w:rsidRPr="00994EC5" w:rsidRDefault="000E24AD" w:rsidP="00642D07">
      <w:pPr>
        <w:numPr>
          <w:ilvl w:val="0"/>
          <w:numId w:val="42"/>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The </w:t>
      </w:r>
      <w:r w:rsidRPr="00994EC5">
        <w:rPr>
          <w:rFonts w:ascii="Open Sans" w:hAnsi="Open Sans" w:cs="Open Sans"/>
          <w:i/>
          <w:sz w:val="20"/>
          <w:szCs w:val="20"/>
        </w:rPr>
        <w:t>Business Manager</w:t>
      </w:r>
      <w:r w:rsidRPr="00994EC5">
        <w:rPr>
          <w:rFonts w:ascii="Open Sans" w:hAnsi="Open Sans" w:cs="Open Sans"/>
          <w:sz w:val="20"/>
          <w:szCs w:val="20"/>
        </w:rPr>
        <w:t xml:space="preserve"> is the ‘custodian’ of policy, governance and compliance within the business unit, relating to a wide range of issues such as procurement, </w:t>
      </w:r>
      <w:r w:rsidRPr="00994EC5">
        <w:rPr>
          <w:rFonts w:ascii="Open Sans" w:hAnsi="Open Sans" w:cs="Open Sans"/>
          <w:i/>
          <w:sz w:val="20"/>
          <w:szCs w:val="20"/>
        </w:rPr>
        <w:t>Health &amp; Safety</w:t>
      </w:r>
      <w:r w:rsidRPr="00994EC5">
        <w:rPr>
          <w:rFonts w:ascii="Open Sans" w:hAnsi="Open Sans" w:cs="Open Sans"/>
          <w:sz w:val="20"/>
          <w:szCs w:val="20"/>
        </w:rPr>
        <w:t xml:space="preserve">, </w:t>
      </w:r>
      <w:r w:rsidRPr="00994EC5">
        <w:rPr>
          <w:rFonts w:ascii="Open Sans" w:hAnsi="Open Sans" w:cs="Open Sans"/>
          <w:i/>
          <w:sz w:val="20"/>
          <w:szCs w:val="20"/>
        </w:rPr>
        <w:t>Schemes of Delegation</w:t>
      </w:r>
      <w:r w:rsidRPr="00994EC5">
        <w:rPr>
          <w:rFonts w:ascii="Open Sans" w:hAnsi="Open Sans" w:cs="Open Sans"/>
          <w:sz w:val="20"/>
          <w:szCs w:val="20"/>
        </w:rPr>
        <w:t xml:space="preserve">, general policy frameworks, planning legislation, and so on. </w:t>
      </w:r>
    </w:p>
    <w:p w14:paraId="4EE43258" w14:textId="52CF1B5C" w:rsidR="000E24AD" w:rsidRPr="00994EC5" w:rsidRDefault="000E24AD" w:rsidP="00642D07">
      <w:pPr>
        <w:numPr>
          <w:ilvl w:val="0"/>
          <w:numId w:val="42"/>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As a compliance and governance role, key relationships include </w:t>
      </w:r>
      <w:r w:rsidR="004A2770" w:rsidRPr="004A2770">
        <w:rPr>
          <w:rFonts w:ascii="Open Sans" w:hAnsi="Open Sans" w:cs="Open Sans"/>
          <w:i/>
          <w:iCs/>
          <w:sz w:val="20"/>
          <w:szCs w:val="20"/>
        </w:rPr>
        <w:t xml:space="preserve">Corporate </w:t>
      </w:r>
      <w:r w:rsidRPr="004A2770">
        <w:rPr>
          <w:rFonts w:ascii="Open Sans" w:hAnsi="Open Sans" w:cs="Open Sans"/>
          <w:i/>
          <w:iCs/>
          <w:sz w:val="20"/>
          <w:szCs w:val="20"/>
        </w:rPr>
        <w:t>Services</w:t>
      </w:r>
      <w:r w:rsidRPr="00994EC5">
        <w:rPr>
          <w:rFonts w:ascii="Open Sans" w:hAnsi="Open Sans" w:cs="Open Sans"/>
          <w:sz w:val="20"/>
          <w:szCs w:val="20"/>
        </w:rPr>
        <w:t xml:space="preserve"> and </w:t>
      </w:r>
      <w:r w:rsidRPr="00994EC5">
        <w:rPr>
          <w:rFonts w:ascii="Open Sans" w:hAnsi="Open Sans" w:cs="Open Sans"/>
          <w:i/>
          <w:sz w:val="20"/>
          <w:szCs w:val="20"/>
        </w:rPr>
        <w:t>Customer &amp; Cause</w:t>
      </w:r>
      <w:r w:rsidRPr="00994EC5">
        <w:rPr>
          <w:rFonts w:ascii="Open Sans" w:hAnsi="Open Sans" w:cs="Open Sans"/>
          <w:sz w:val="20"/>
          <w:szCs w:val="20"/>
        </w:rPr>
        <w:t xml:space="preserve">. </w:t>
      </w:r>
    </w:p>
    <w:p w14:paraId="236C3994" w14:textId="77777777" w:rsidR="000E24AD" w:rsidRPr="00994EC5" w:rsidRDefault="000E24AD" w:rsidP="00642D07">
      <w:pPr>
        <w:spacing w:line="276" w:lineRule="auto"/>
        <w:ind w:left="567" w:right="565"/>
        <w:rPr>
          <w:rFonts w:ascii="Open Sans" w:hAnsi="Open Sans" w:cs="Open Sans"/>
          <w:sz w:val="20"/>
          <w:szCs w:val="20"/>
        </w:rPr>
      </w:pPr>
    </w:p>
    <w:p w14:paraId="09E9B3EB" w14:textId="77777777" w:rsidR="000E24AD" w:rsidRPr="00994EC5" w:rsidRDefault="000E24AD" w:rsidP="00642D07">
      <w:pPr>
        <w:spacing w:line="276" w:lineRule="auto"/>
        <w:ind w:left="567" w:right="565"/>
        <w:rPr>
          <w:rFonts w:ascii="Open Sans" w:hAnsi="Open Sans" w:cs="Open Sans"/>
          <w:i/>
          <w:sz w:val="20"/>
          <w:szCs w:val="20"/>
        </w:rPr>
      </w:pPr>
      <w:r w:rsidRPr="00994EC5">
        <w:rPr>
          <w:rFonts w:ascii="Open Sans" w:hAnsi="Open Sans" w:cs="Open Sans"/>
          <w:i/>
          <w:sz w:val="20"/>
          <w:szCs w:val="20"/>
        </w:rPr>
        <w:t>Property planning to deliver conservation and visitor strategies</w:t>
      </w:r>
    </w:p>
    <w:p w14:paraId="65A7E6FB" w14:textId="32306667" w:rsidR="000E24AD" w:rsidRPr="00994EC5" w:rsidRDefault="000E24AD" w:rsidP="00642D07">
      <w:pPr>
        <w:numPr>
          <w:ilvl w:val="0"/>
          <w:numId w:val="41"/>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Responsibility in coordinating and producing effective </w:t>
      </w:r>
      <w:r w:rsidRPr="00994EC5">
        <w:rPr>
          <w:rFonts w:ascii="Open Sans" w:hAnsi="Open Sans" w:cs="Open Sans"/>
          <w:i/>
          <w:sz w:val="20"/>
          <w:szCs w:val="20"/>
        </w:rPr>
        <w:t>annual operating plans</w:t>
      </w:r>
      <w:r w:rsidRPr="00994EC5">
        <w:rPr>
          <w:rFonts w:ascii="Open Sans" w:hAnsi="Open Sans" w:cs="Open Sans"/>
          <w:sz w:val="20"/>
          <w:szCs w:val="20"/>
        </w:rPr>
        <w:t>: fundamental to the Trust’s ability to deliver conservation and visitor strategies and provid</w:t>
      </w:r>
      <w:r w:rsidR="001E6E1F">
        <w:rPr>
          <w:rFonts w:ascii="Open Sans" w:hAnsi="Open Sans" w:cs="Open Sans"/>
          <w:sz w:val="20"/>
          <w:szCs w:val="20"/>
        </w:rPr>
        <w:t xml:space="preserve">ing </w:t>
      </w:r>
      <w:r w:rsidRPr="00994EC5">
        <w:rPr>
          <w:rFonts w:ascii="Open Sans" w:hAnsi="Open Sans" w:cs="Open Sans"/>
          <w:sz w:val="20"/>
          <w:szCs w:val="20"/>
        </w:rPr>
        <w:t xml:space="preserve">a basis of continuous improvement and performance management across the properties. </w:t>
      </w:r>
    </w:p>
    <w:p w14:paraId="75551641" w14:textId="27A0B306" w:rsidR="000E24AD" w:rsidRPr="00994EC5" w:rsidRDefault="000E24AD" w:rsidP="00642D07">
      <w:pPr>
        <w:numPr>
          <w:ilvl w:val="0"/>
          <w:numId w:val="41"/>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High level of familiarity with the nature and direction of each property is required. </w:t>
      </w:r>
    </w:p>
    <w:p w14:paraId="5C43AB1B" w14:textId="2AB05D5D" w:rsidR="000E24AD" w:rsidRDefault="000E24AD" w:rsidP="00642D07">
      <w:pPr>
        <w:numPr>
          <w:ilvl w:val="0"/>
          <w:numId w:val="41"/>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Whilst decision-making and accountability for outcomes and results rests with the </w:t>
      </w:r>
      <w:r w:rsidRPr="00994EC5">
        <w:rPr>
          <w:rFonts w:ascii="Open Sans" w:hAnsi="Open Sans" w:cs="Open Sans"/>
          <w:i/>
          <w:sz w:val="20"/>
          <w:szCs w:val="20"/>
        </w:rPr>
        <w:t>General Managers</w:t>
      </w:r>
      <w:r w:rsidR="00170348">
        <w:rPr>
          <w:rFonts w:ascii="Open Sans" w:hAnsi="Open Sans" w:cs="Open Sans"/>
          <w:i/>
          <w:sz w:val="20"/>
          <w:szCs w:val="20"/>
        </w:rPr>
        <w:t>,</w:t>
      </w:r>
      <w:r w:rsidRPr="00994EC5">
        <w:rPr>
          <w:rFonts w:ascii="Open Sans" w:hAnsi="Open Sans" w:cs="Open Sans"/>
          <w:sz w:val="20"/>
          <w:szCs w:val="20"/>
        </w:rPr>
        <w:t xml:space="preserve"> the </w:t>
      </w:r>
      <w:r w:rsidRPr="00994EC5">
        <w:rPr>
          <w:rFonts w:ascii="Open Sans" w:hAnsi="Open Sans" w:cs="Open Sans"/>
          <w:i/>
          <w:sz w:val="20"/>
          <w:szCs w:val="20"/>
        </w:rPr>
        <w:t>Business Manager</w:t>
      </w:r>
      <w:r w:rsidRPr="00994EC5">
        <w:rPr>
          <w:rFonts w:ascii="Open Sans" w:hAnsi="Open Sans" w:cs="Open Sans"/>
          <w:sz w:val="20"/>
          <w:szCs w:val="20"/>
        </w:rPr>
        <w:t xml:space="preserve"> is central to both devising plans and solutions and to ensuring plans and outcomes are assessed against their desired aims. </w:t>
      </w:r>
    </w:p>
    <w:p w14:paraId="2B080F70" w14:textId="77777777" w:rsidR="00C86CB1" w:rsidRPr="00994EC5" w:rsidRDefault="00C86CB1" w:rsidP="00642D07">
      <w:pPr>
        <w:spacing w:line="276" w:lineRule="auto"/>
        <w:ind w:left="567" w:right="565"/>
        <w:jc w:val="both"/>
        <w:rPr>
          <w:rFonts w:ascii="Open Sans" w:hAnsi="Open Sans" w:cs="Open Sans"/>
          <w:sz w:val="20"/>
          <w:szCs w:val="20"/>
        </w:rPr>
      </w:pPr>
    </w:p>
    <w:p w14:paraId="6F45135A" w14:textId="77777777" w:rsidR="000E24AD" w:rsidRPr="00C86CB1" w:rsidRDefault="000E24AD" w:rsidP="00642D07">
      <w:pPr>
        <w:pStyle w:val="Header"/>
        <w:spacing w:line="276" w:lineRule="auto"/>
        <w:ind w:left="567" w:right="565"/>
        <w:jc w:val="both"/>
        <w:rPr>
          <w:rFonts w:ascii="Open Sans" w:hAnsi="Open Sans" w:cs="Open Sans"/>
          <w:i/>
          <w:sz w:val="20"/>
          <w:szCs w:val="20"/>
        </w:rPr>
      </w:pPr>
      <w:r w:rsidRPr="00994EC5">
        <w:rPr>
          <w:rFonts w:ascii="Open Sans" w:hAnsi="Open Sans" w:cs="Open Sans"/>
          <w:i/>
          <w:sz w:val="20"/>
          <w:szCs w:val="20"/>
        </w:rPr>
        <w:t>Stakeholder engagement</w:t>
      </w:r>
    </w:p>
    <w:p w14:paraId="48045177" w14:textId="77777777" w:rsidR="000E24AD" w:rsidRPr="00994EC5" w:rsidRDefault="000E24AD" w:rsidP="00642D07">
      <w:pPr>
        <w:pStyle w:val="Header"/>
        <w:numPr>
          <w:ilvl w:val="0"/>
          <w:numId w:val="40"/>
        </w:numPr>
        <w:tabs>
          <w:tab w:val="clear" w:pos="4320"/>
          <w:tab w:val="clear" w:pos="8640"/>
          <w:tab w:val="right" w:pos="567"/>
        </w:tabs>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The nature of this role is such that it is a key external facing position with contractors, suppliers and partners. </w:t>
      </w:r>
    </w:p>
    <w:p w14:paraId="68B6201D" w14:textId="6281A7AB" w:rsidR="000E24AD" w:rsidRPr="00994EC5" w:rsidRDefault="000E24AD" w:rsidP="00642D07">
      <w:pPr>
        <w:pStyle w:val="Header"/>
        <w:numPr>
          <w:ilvl w:val="0"/>
          <w:numId w:val="40"/>
        </w:numPr>
        <w:tabs>
          <w:tab w:val="clear" w:pos="4320"/>
          <w:tab w:val="clear" w:pos="8640"/>
          <w:tab w:val="right" w:pos="567"/>
        </w:tabs>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Internally, </w:t>
      </w:r>
      <w:r w:rsidRPr="00994EC5">
        <w:rPr>
          <w:rFonts w:ascii="Open Sans" w:hAnsi="Open Sans" w:cs="Open Sans"/>
          <w:i/>
          <w:sz w:val="20"/>
          <w:szCs w:val="20"/>
        </w:rPr>
        <w:t>Consultancy Services</w:t>
      </w:r>
      <w:r w:rsidRPr="00994EC5">
        <w:rPr>
          <w:rFonts w:ascii="Open Sans" w:hAnsi="Open Sans" w:cs="Open Sans"/>
          <w:sz w:val="20"/>
          <w:szCs w:val="20"/>
        </w:rPr>
        <w:t xml:space="preserve"> suppliers are also an important stakeholder group, with resource planning, technical advice and planning inputs essential. </w:t>
      </w:r>
    </w:p>
    <w:p w14:paraId="2DFAE93B" w14:textId="04329109" w:rsidR="000E24AD" w:rsidRPr="00994EC5" w:rsidRDefault="000E24AD" w:rsidP="00642D07">
      <w:pPr>
        <w:pStyle w:val="Header"/>
        <w:numPr>
          <w:ilvl w:val="0"/>
          <w:numId w:val="40"/>
        </w:numPr>
        <w:tabs>
          <w:tab w:val="clear" w:pos="4320"/>
          <w:tab w:val="clear" w:pos="8640"/>
          <w:tab w:val="right" w:pos="567"/>
        </w:tabs>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Personally, </w:t>
      </w:r>
      <w:r w:rsidR="001E6E1F">
        <w:rPr>
          <w:rFonts w:ascii="Open Sans" w:hAnsi="Open Sans" w:cs="Open Sans"/>
          <w:sz w:val="20"/>
          <w:szCs w:val="20"/>
        </w:rPr>
        <w:t>they</w:t>
      </w:r>
      <w:r w:rsidRPr="00994EC5">
        <w:rPr>
          <w:rFonts w:ascii="Open Sans" w:hAnsi="Open Sans" w:cs="Open Sans"/>
          <w:sz w:val="20"/>
          <w:szCs w:val="20"/>
        </w:rPr>
        <w:t xml:space="preserve"> seek out and build positive and productive relationships and act as an external networker and advocate for NTS services.</w:t>
      </w:r>
    </w:p>
    <w:p w14:paraId="0DD2371B" w14:textId="77777777" w:rsidR="000E24AD" w:rsidRPr="00994EC5" w:rsidRDefault="000E24AD" w:rsidP="00642D07">
      <w:pPr>
        <w:spacing w:line="276" w:lineRule="auto"/>
        <w:ind w:left="567" w:right="565"/>
        <w:jc w:val="both"/>
        <w:rPr>
          <w:rFonts w:ascii="Open Sans" w:hAnsi="Open Sans" w:cs="Open Sans"/>
          <w:sz w:val="20"/>
          <w:szCs w:val="20"/>
        </w:rPr>
      </w:pPr>
    </w:p>
    <w:p w14:paraId="5498C2E6" w14:textId="77777777" w:rsidR="000E24AD" w:rsidRPr="00994EC5" w:rsidRDefault="000E24AD" w:rsidP="00642D07">
      <w:pPr>
        <w:spacing w:line="276" w:lineRule="auto"/>
        <w:ind w:left="567" w:right="565"/>
        <w:jc w:val="both"/>
        <w:rPr>
          <w:rFonts w:ascii="Open Sans" w:hAnsi="Open Sans" w:cs="Open Sans"/>
          <w:i/>
          <w:sz w:val="20"/>
          <w:szCs w:val="20"/>
        </w:rPr>
      </w:pPr>
      <w:r w:rsidRPr="00994EC5">
        <w:rPr>
          <w:rFonts w:ascii="Open Sans" w:hAnsi="Open Sans" w:cs="Open Sans"/>
          <w:i/>
          <w:sz w:val="20"/>
          <w:szCs w:val="20"/>
        </w:rPr>
        <w:t>Operational and business management</w:t>
      </w:r>
    </w:p>
    <w:p w14:paraId="0379E553" w14:textId="18A54690" w:rsidR="000E24AD" w:rsidRPr="00994EC5" w:rsidRDefault="000E24AD" w:rsidP="00642D07">
      <w:pPr>
        <w:numPr>
          <w:ilvl w:val="0"/>
          <w:numId w:val="39"/>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The </w:t>
      </w:r>
      <w:r w:rsidRPr="00994EC5">
        <w:rPr>
          <w:rFonts w:ascii="Open Sans" w:hAnsi="Open Sans" w:cs="Open Sans"/>
          <w:i/>
          <w:sz w:val="20"/>
          <w:szCs w:val="20"/>
        </w:rPr>
        <w:t>Business Manager</w:t>
      </w:r>
      <w:r w:rsidRPr="00994EC5">
        <w:rPr>
          <w:rFonts w:ascii="Open Sans" w:hAnsi="Open Sans" w:cs="Open Sans"/>
          <w:sz w:val="20"/>
          <w:szCs w:val="20"/>
        </w:rPr>
        <w:t xml:space="preserve"> is part of the management team within each</w:t>
      </w:r>
      <w:r w:rsidR="002F6028">
        <w:rPr>
          <w:rFonts w:ascii="Open Sans" w:hAnsi="Open Sans" w:cs="Open Sans"/>
          <w:sz w:val="20"/>
          <w:szCs w:val="20"/>
        </w:rPr>
        <w:t xml:space="preserve"> Region </w:t>
      </w:r>
      <w:r w:rsidRPr="00994EC5">
        <w:rPr>
          <w:rFonts w:ascii="Open Sans" w:hAnsi="Open Sans" w:cs="Open Sans"/>
          <w:sz w:val="20"/>
          <w:szCs w:val="20"/>
        </w:rPr>
        <w:t xml:space="preserve">and will participate in general and operational management duties as required. </w:t>
      </w:r>
    </w:p>
    <w:p w14:paraId="765F469D" w14:textId="77777777" w:rsidR="000E24AD" w:rsidRPr="00994EC5" w:rsidRDefault="000E24AD" w:rsidP="00642D07">
      <w:pPr>
        <w:numPr>
          <w:ilvl w:val="0"/>
          <w:numId w:val="39"/>
        </w:numPr>
        <w:spacing w:line="276" w:lineRule="auto"/>
        <w:ind w:left="1134" w:right="565" w:hanging="425"/>
        <w:jc w:val="both"/>
        <w:rPr>
          <w:rFonts w:ascii="Open Sans" w:hAnsi="Open Sans" w:cs="Open Sans"/>
          <w:sz w:val="20"/>
          <w:szCs w:val="20"/>
        </w:rPr>
      </w:pPr>
      <w:r w:rsidRPr="00994EC5">
        <w:rPr>
          <w:rFonts w:ascii="Open Sans" w:hAnsi="Open Sans" w:cs="Open Sans"/>
          <w:sz w:val="20"/>
          <w:szCs w:val="20"/>
        </w:rPr>
        <w:t xml:space="preserve">This extends to duty management, decision-making, compliance (e.g. H&amp;S, contractor management) and representing NTS. </w:t>
      </w:r>
    </w:p>
    <w:p w14:paraId="4024EE58" w14:textId="77777777" w:rsidR="000E24AD" w:rsidRPr="00994EC5" w:rsidRDefault="000E24AD" w:rsidP="00642D07">
      <w:pPr>
        <w:ind w:left="567" w:right="565"/>
        <w:jc w:val="both"/>
        <w:rPr>
          <w:rFonts w:ascii="Open Sans" w:hAnsi="Open Sans" w:cs="Open Sans"/>
          <w:sz w:val="20"/>
          <w:szCs w:val="20"/>
        </w:rPr>
      </w:pPr>
    </w:p>
    <w:p w14:paraId="63D882CE" w14:textId="77777777" w:rsidR="000E24AD" w:rsidRPr="00C86CB1" w:rsidRDefault="000E24AD" w:rsidP="00642D07">
      <w:pPr>
        <w:pStyle w:val="Heading2"/>
        <w:spacing w:before="0" w:line="276" w:lineRule="auto"/>
        <w:ind w:left="567" w:right="281"/>
        <w:rPr>
          <w:rFonts w:ascii="Open Sans" w:hAnsi="Open Sans" w:cs="Open Sans"/>
          <w:b w:val="0"/>
          <w:i w:val="0"/>
          <w:sz w:val="20"/>
          <w:szCs w:val="20"/>
        </w:rPr>
      </w:pPr>
      <w:r w:rsidRPr="00C86CB1">
        <w:rPr>
          <w:rFonts w:ascii="Open Sans" w:hAnsi="Open Sans" w:cs="Open Sans"/>
          <w:b w:val="0"/>
          <w:sz w:val="20"/>
          <w:szCs w:val="20"/>
        </w:rPr>
        <w:t>Health, Safety and the Environment</w:t>
      </w:r>
      <w:r w:rsidRPr="00C86CB1">
        <w:rPr>
          <w:rFonts w:ascii="Open Sans" w:hAnsi="Open Sans" w:cs="Open Sans"/>
          <w:b w:val="0"/>
          <w:sz w:val="20"/>
          <w:szCs w:val="20"/>
          <w:u w:color="000000"/>
        </w:rPr>
        <w:t xml:space="preserve">  </w:t>
      </w:r>
    </w:p>
    <w:p w14:paraId="041EF4B4" w14:textId="77777777" w:rsidR="000E24AD" w:rsidRPr="00994EC5" w:rsidRDefault="000E24AD" w:rsidP="00642D07">
      <w:pPr>
        <w:numPr>
          <w:ilvl w:val="0"/>
          <w:numId w:val="37"/>
        </w:numPr>
        <w:spacing w:line="276" w:lineRule="auto"/>
        <w:ind w:left="1134" w:right="281" w:hanging="425"/>
        <w:jc w:val="both"/>
        <w:rPr>
          <w:rFonts w:ascii="Open Sans" w:hAnsi="Open Sans" w:cs="Open Sans"/>
          <w:sz w:val="20"/>
          <w:szCs w:val="20"/>
        </w:rPr>
      </w:pPr>
      <w:r w:rsidRPr="00994EC5">
        <w:rPr>
          <w:rFonts w:ascii="Open Sans" w:hAnsi="Open Sans" w:cs="Open Sans"/>
          <w:sz w:val="20"/>
          <w:szCs w:val="20"/>
        </w:rPr>
        <w:t xml:space="preserve">The </w:t>
      </w:r>
      <w:r w:rsidRPr="00994EC5">
        <w:rPr>
          <w:rFonts w:ascii="Open Sans" w:hAnsi="Open Sans" w:cs="Open Sans"/>
          <w:i/>
          <w:sz w:val="20"/>
          <w:szCs w:val="20"/>
        </w:rPr>
        <w:t>Business Manager</w:t>
      </w:r>
      <w:r w:rsidRPr="00994EC5">
        <w:rPr>
          <w:rFonts w:ascii="Open Sans" w:hAnsi="Open Sans" w:cs="Open Sans"/>
          <w:sz w:val="20"/>
          <w:szCs w:val="20"/>
        </w:rPr>
        <w:t xml:space="preserve"> undertakes duties under the </w:t>
      </w:r>
      <w:r w:rsidRPr="00994EC5">
        <w:rPr>
          <w:rFonts w:ascii="Open Sans" w:hAnsi="Open Sans" w:cs="Open Sans"/>
          <w:i/>
          <w:sz w:val="20"/>
          <w:szCs w:val="20"/>
        </w:rPr>
        <w:t>Health &amp; Safety Policy</w:t>
      </w:r>
      <w:r w:rsidRPr="00994EC5">
        <w:rPr>
          <w:rFonts w:ascii="Open Sans" w:hAnsi="Open Sans" w:cs="Open Sans"/>
          <w:sz w:val="20"/>
          <w:szCs w:val="20"/>
        </w:rPr>
        <w:t xml:space="preserve"> and specifically for the effective operations of corresponding activity and environments. </w:t>
      </w:r>
    </w:p>
    <w:p w14:paraId="329E4507" w14:textId="77777777" w:rsidR="000E24AD" w:rsidRPr="00994EC5" w:rsidRDefault="000E24AD" w:rsidP="00642D07">
      <w:pPr>
        <w:numPr>
          <w:ilvl w:val="0"/>
          <w:numId w:val="37"/>
        </w:numPr>
        <w:spacing w:line="276" w:lineRule="auto"/>
        <w:ind w:left="1134" w:right="281" w:hanging="425"/>
        <w:jc w:val="both"/>
        <w:rPr>
          <w:rFonts w:ascii="Open Sans" w:hAnsi="Open Sans" w:cs="Open Sans"/>
          <w:sz w:val="20"/>
          <w:szCs w:val="20"/>
        </w:rPr>
      </w:pPr>
      <w:r w:rsidRPr="00994EC5">
        <w:rPr>
          <w:rFonts w:ascii="Open Sans" w:hAnsi="Open Sans" w:cs="Open Sans"/>
          <w:sz w:val="20"/>
          <w:szCs w:val="20"/>
        </w:rPr>
        <w:t xml:space="preserve">Demonstrate effective oversight of H&amp;S activities relating to all operations in the heritage environment, ensure operational practices reflect them and, guide and advise operational managers accordingly. </w:t>
      </w:r>
    </w:p>
    <w:p w14:paraId="7CCAFAC0" w14:textId="77777777" w:rsidR="000E24AD" w:rsidRPr="00994EC5" w:rsidRDefault="000E24AD" w:rsidP="00642D07">
      <w:pPr>
        <w:numPr>
          <w:ilvl w:val="0"/>
          <w:numId w:val="37"/>
        </w:numPr>
        <w:spacing w:line="276" w:lineRule="auto"/>
        <w:ind w:left="1134" w:right="281" w:hanging="425"/>
        <w:jc w:val="both"/>
        <w:rPr>
          <w:rFonts w:ascii="Open Sans" w:hAnsi="Open Sans" w:cs="Open Sans"/>
          <w:sz w:val="20"/>
          <w:szCs w:val="20"/>
        </w:rPr>
      </w:pPr>
      <w:r w:rsidRPr="00994EC5">
        <w:rPr>
          <w:rFonts w:ascii="Open Sans" w:hAnsi="Open Sans" w:cs="Open Sans"/>
          <w:sz w:val="20"/>
          <w:szCs w:val="20"/>
        </w:rPr>
        <w:lastRenderedPageBreak/>
        <w:t xml:space="preserve">Reflect the Trust’s “Safe System of Work” within activities and through active coordination of procedures in practice through operational staff and managers (Risk Assessment, CoSHH, HACCP and RIDDOR reporting). </w:t>
      </w:r>
    </w:p>
    <w:p w14:paraId="12029675" w14:textId="77777777" w:rsidR="000E24AD" w:rsidRPr="00994EC5" w:rsidRDefault="000E24AD" w:rsidP="00642D07">
      <w:pPr>
        <w:numPr>
          <w:ilvl w:val="0"/>
          <w:numId w:val="37"/>
        </w:numPr>
        <w:spacing w:line="276" w:lineRule="auto"/>
        <w:ind w:left="1134" w:right="281" w:hanging="425"/>
        <w:jc w:val="both"/>
        <w:rPr>
          <w:rFonts w:ascii="Open Sans" w:hAnsi="Open Sans" w:cs="Open Sans"/>
          <w:sz w:val="20"/>
          <w:szCs w:val="20"/>
        </w:rPr>
      </w:pPr>
      <w:r w:rsidRPr="00994EC5">
        <w:rPr>
          <w:rFonts w:ascii="Open Sans" w:hAnsi="Open Sans" w:cs="Open Sans"/>
          <w:sz w:val="20"/>
          <w:szCs w:val="20"/>
        </w:rPr>
        <w:t>Demonstrate responsibility and accountability that all working practices are in line with the Trust’s “Environmental Policy” and mindful of the Trust’s obligations to minimise the impact on the environment, e.g. through efficient use of water/heat/light, recycling and the disposal of waste, considered use of transport.</w:t>
      </w:r>
    </w:p>
    <w:p w14:paraId="0852BFFA" w14:textId="77777777" w:rsidR="000E24AD" w:rsidRPr="00994EC5" w:rsidRDefault="000E24AD" w:rsidP="00642D07">
      <w:pPr>
        <w:spacing w:line="276" w:lineRule="auto"/>
        <w:ind w:left="567" w:right="281"/>
        <w:jc w:val="both"/>
        <w:rPr>
          <w:rFonts w:ascii="Open Sans" w:hAnsi="Open Sans" w:cs="Open Sans"/>
          <w:sz w:val="20"/>
          <w:szCs w:val="20"/>
        </w:rPr>
      </w:pPr>
    </w:p>
    <w:p w14:paraId="699B9982" w14:textId="77777777" w:rsidR="000E24AD" w:rsidRPr="00C86CB1" w:rsidRDefault="000E24AD" w:rsidP="00642D07">
      <w:pPr>
        <w:spacing w:line="276" w:lineRule="auto"/>
        <w:ind w:left="567" w:right="281"/>
        <w:jc w:val="both"/>
        <w:rPr>
          <w:rFonts w:ascii="Open Sans" w:hAnsi="Open Sans" w:cs="Open Sans"/>
          <w:i/>
          <w:sz w:val="20"/>
          <w:szCs w:val="20"/>
          <w:u w:color="000000"/>
        </w:rPr>
      </w:pPr>
      <w:r w:rsidRPr="00994EC5">
        <w:rPr>
          <w:rFonts w:ascii="Open Sans" w:hAnsi="Open Sans" w:cs="Open Sans"/>
          <w:sz w:val="20"/>
          <w:szCs w:val="20"/>
        </w:rPr>
        <w:t xml:space="preserve"> </w:t>
      </w:r>
      <w:r w:rsidRPr="00994EC5">
        <w:rPr>
          <w:rFonts w:ascii="Open Sans" w:hAnsi="Open Sans" w:cs="Open Sans"/>
          <w:i/>
          <w:sz w:val="20"/>
          <w:szCs w:val="20"/>
        </w:rPr>
        <w:t>Staff and Volunteer Leadership</w:t>
      </w:r>
      <w:r w:rsidRPr="00994EC5">
        <w:rPr>
          <w:rFonts w:ascii="Open Sans" w:hAnsi="Open Sans" w:cs="Open Sans"/>
          <w:i/>
          <w:sz w:val="20"/>
          <w:szCs w:val="20"/>
          <w:u w:color="000000"/>
        </w:rPr>
        <w:t xml:space="preserve">  </w:t>
      </w:r>
    </w:p>
    <w:p w14:paraId="115CF934" w14:textId="77777777" w:rsidR="000E24AD" w:rsidRPr="00994EC5" w:rsidRDefault="000E24AD" w:rsidP="00642D07">
      <w:pPr>
        <w:numPr>
          <w:ilvl w:val="0"/>
          <w:numId w:val="36"/>
        </w:numPr>
        <w:spacing w:line="276" w:lineRule="auto"/>
        <w:ind w:left="1134" w:right="281" w:hanging="360"/>
        <w:jc w:val="both"/>
        <w:rPr>
          <w:rFonts w:ascii="Open Sans" w:hAnsi="Open Sans" w:cs="Open Sans"/>
          <w:sz w:val="20"/>
          <w:szCs w:val="20"/>
        </w:rPr>
      </w:pPr>
      <w:r w:rsidRPr="00994EC5">
        <w:rPr>
          <w:rFonts w:ascii="Open Sans" w:hAnsi="Open Sans" w:cs="Open Sans"/>
          <w:sz w:val="20"/>
          <w:szCs w:val="20"/>
        </w:rPr>
        <w:t xml:space="preserve">Promoting individual and collective responsibility for performance in all activities. </w:t>
      </w:r>
    </w:p>
    <w:p w14:paraId="36D105BA" w14:textId="77777777" w:rsidR="000E24AD" w:rsidRPr="00994EC5" w:rsidRDefault="000E24AD" w:rsidP="00642D07">
      <w:pPr>
        <w:numPr>
          <w:ilvl w:val="0"/>
          <w:numId w:val="36"/>
        </w:numPr>
        <w:spacing w:line="276" w:lineRule="auto"/>
        <w:ind w:left="1134" w:right="281" w:hanging="360"/>
        <w:jc w:val="both"/>
        <w:rPr>
          <w:rFonts w:ascii="Open Sans" w:hAnsi="Open Sans" w:cs="Open Sans"/>
          <w:sz w:val="20"/>
          <w:szCs w:val="20"/>
        </w:rPr>
      </w:pPr>
      <w:r w:rsidRPr="00994EC5">
        <w:rPr>
          <w:rFonts w:ascii="Open Sans" w:hAnsi="Open Sans" w:cs="Open Sans"/>
          <w:sz w:val="20"/>
          <w:szCs w:val="20"/>
        </w:rPr>
        <w:t xml:space="preserve">Coaching property teams and individuals to ensure that they are fully equipped to undertake their duties to the required Trust standards and policies in relation to learning services.  </w:t>
      </w:r>
    </w:p>
    <w:p w14:paraId="16155EE5" w14:textId="0C2AAADE" w:rsidR="00C86CB1" w:rsidRDefault="00C86CB1" w:rsidP="00642D07">
      <w:pPr>
        <w:spacing w:line="276" w:lineRule="auto"/>
        <w:ind w:firstLine="720"/>
        <w:jc w:val="both"/>
        <w:rPr>
          <w:rFonts w:ascii="Open Sans" w:hAnsi="Open Sans" w:cs="Open Sans"/>
          <w:bCs/>
          <w:i/>
          <w:sz w:val="20"/>
          <w:szCs w:val="20"/>
        </w:rPr>
      </w:pPr>
    </w:p>
    <w:p w14:paraId="7632AF8F" w14:textId="77777777" w:rsidR="0000661D" w:rsidRPr="00E02451" w:rsidRDefault="0000661D" w:rsidP="0000661D">
      <w:pPr>
        <w:pStyle w:val="Heading1"/>
        <w:spacing w:after="120"/>
        <w:ind w:left="567"/>
        <w:jc w:val="both"/>
        <w:rPr>
          <w:rFonts w:ascii="Open Sans" w:hAnsi="Open Sans" w:cs="Open Sans"/>
          <w:sz w:val="20"/>
          <w:szCs w:val="20"/>
          <w:u w:val="single"/>
        </w:rPr>
      </w:pPr>
      <w:bookmarkStart w:id="0" w:name="_Toc502843345"/>
      <w:bookmarkStart w:id="1" w:name="_Toc502844113"/>
      <w:bookmarkStart w:id="2" w:name="_Toc502917984"/>
      <w:bookmarkStart w:id="3" w:name="_Toc503191112"/>
      <w:r w:rsidRPr="002628E2">
        <w:rPr>
          <w:rFonts w:ascii="Open Sans" w:hAnsi="Open Sans" w:cs="Open Sans"/>
          <w:sz w:val="20"/>
          <w:szCs w:val="20"/>
          <w:u w:val="single"/>
        </w:rPr>
        <w:t>REQUIRED QUALIFICATIONS, SKILLS, EXPERIENCE &amp; KNOWLEDGE</w:t>
      </w:r>
      <w:bookmarkEnd w:id="0"/>
      <w:bookmarkEnd w:id="1"/>
      <w:bookmarkEnd w:id="2"/>
      <w:bookmarkEnd w:id="3"/>
    </w:p>
    <w:p w14:paraId="5C9F2A39" w14:textId="77777777" w:rsidR="0000661D" w:rsidRPr="00994EC5" w:rsidRDefault="0000661D" w:rsidP="0000661D">
      <w:pPr>
        <w:spacing w:line="276" w:lineRule="auto"/>
        <w:ind w:left="567" w:right="565"/>
        <w:jc w:val="both"/>
        <w:rPr>
          <w:rFonts w:ascii="Open Sans" w:hAnsi="Open Sans" w:cs="Open Sans"/>
          <w:bCs/>
          <w:i/>
          <w:sz w:val="20"/>
          <w:szCs w:val="20"/>
        </w:rPr>
      </w:pPr>
      <w:r w:rsidRPr="00994EC5">
        <w:rPr>
          <w:rFonts w:ascii="Open Sans" w:hAnsi="Open Sans" w:cs="Open Sans"/>
          <w:bCs/>
          <w:i/>
          <w:sz w:val="20"/>
          <w:szCs w:val="20"/>
        </w:rPr>
        <w:t xml:space="preserve">Qualifications </w:t>
      </w:r>
    </w:p>
    <w:p w14:paraId="6123A7F8" w14:textId="77777777" w:rsidR="0000661D" w:rsidRPr="00994EC5" w:rsidRDefault="0000661D" w:rsidP="0000661D">
      <w:pPr>
        <w:pStyle w:val="ListParagraph"/>
        <w:numPr>
          <w:ilvl w:val="0"/>
          <w:numId w:val="33"/>
        </w:numPr>
        <w:spacing w:line="276" w:lineRule="auto"/>
        <w:ind w:left="1276" w:right="565" w:hanging="283"/>
        <w:jc w:val="both"/>
        <w:rPr>
          <w:rFonts w:ascii="Open Sans" w:hAnsi="Open Sans" w:cs="Open Sans"/>
          <w:bCs/>
          <w:sz w:val="20"/>
          <w:szCs w:val="20"/>
        </w:rPr>
      </w:pPr>
      <w:r w:rsidRPr="00994EC5">
        <w:rPr>
          <w:rFonts w:ascii="Open Sans" w:hAnsi="Open Sans" w:cs="Open Sans"/>
          <w:bCs/>
          <w:sz w:val="20"/>
          <w:szCs w:val="20"/>
        </w:rPr>
        <w:t>Graduate or equivalent essential; a post-graduate qualification in business management, finance or marketing highly desirable (e.g. MBA).</w:t>
      </w:r>
    </w:p>
    <w:p w14:paraId="2FEFB813" w14:textId="7E308D11" w:rsidR="0000661D" w:rsidRPr="00994EC5" w:rsidRDefault="0000661D" w:rsidP="0000661D">
      <w:pPr>
        <w:pStyle w:val="ListParagraph"/>
        <w:numPr>
          <w:ilvl w:val="0"/>
          <w:numId w:val="33"/>
        </w:numPr>
        <w:spacing w:line="276" w:lineRule="auto"/>
        <w:ind w:left="1276" w:right="565" w:hanging="283"/>
        <w:jc w:val="both"/>
        <w:rPr>
          <w:rFonts w:ascii="Open Sans" w:hAnsi="Open Sans" w:cs="Open Sans"/>
          <w:sz w:val="20"/>
          <w:szCs w:val="20"/>
        </w:rPr>
      </w:pPr>
      <w:r w:rsidRPr="00994EC5">
        <w:rPr>
          <w:rFonts w:ascii="Open Sans" w:hAnsi="Open Sans" w:cs="Open Sans"/>
          <w:sz w:val="20"/>
          <w:szCs w:val="20"/>
        </w:rPr>
        <w:t>A full driving license for driving in the UK.</w:t>
      </w:r>
    </w:p>
    <w:p w14:paraId="5EE5742B" w14:textId="77777777" w:rsidR="0000661D" w:rsidRDefault="0000661D" w:rsidP="0000661D">
      <w:pPr>
        <w:spacing w:line="276" w:lineRule="auto"/>
        <w:ind w:left="567" w:right="565"/>
        <w:jc w:val="both"/>
        <w:rPr>
          <w:rFonts w:ascii="Open Sans" w:hAnsi="Open Sans" w:cs="Open Sans"/>
          <w:i/>
          <w:sz w:val="20"/>
          <w:szCs w:val="20"/>
        </w:rPr>
      </w:pPr>
    </w:p>
    <w:p w14:paraId="1A7588B9" w14:textId="5505E9C1" w:rsidR="0000661D" w:rsidRPr="00994EC5" w:rsidRDefault="0000661D" w:rsidP="0000661D">
      <w:pPr>
        <w:spacing w:line="276" w:lineRule="auto"/>
        <w:ind w:left="567" w:right="565"/>
        <w:jc w:val="both"/>
        <w:rPr>
          <w:rFonts w:ascii="Open Sans" w:hAnsi="Open Sans" w:cs="Open Sans"/>
          <w:i/>
          <w:sz w:val="20"/>
          <w:szCs w:val="20"/>
        </w:rPr>
      </w:pPr>
      <w:r w:rsidRPr="00994EC5">
        <w:rPr>
          <w:rFonts w:ascii="Open Sans" w:hAnsi="Open Sans" w:cs="Open Sans"/>
          <w:i/>
          <w:sz w:val="20"/>
          <w:szCs w:val="20"/>
        </w:rPr>
        <w:t>Experience</w:t>
      </w:r>
    </w:p>
    <w:p w14:paraId="2A0AD030" w14:textId="77777777" w:rsidR="0000661D" w:rsidRPr="00994EC5" w:rsidRDefault="0000661D" w:rsidP="0000661D">
      <w:pPr>
        <w:pStyle w:val="ContinuousSquareBullet"/>
        <w:numPr>
          <w:ilvl w:val="0"/>
          <w:numId w:val="34"/>
        </w:numPr>
        <w:tabs>
          <w:tab w:val="clear" w:pos="1080"/>
          <w:tab w:val="left" w:pos="1276"/>
        </w:tabs>
        <w:spacing w:after="0" w:line="276" w:lineRule="auto"/>
        <w:ind w:right="565"/>
        <w:jc w:val="both"/>
        <w:rPr>
          <w:rFonts w:ascii="Open Sans" w:hAnsi="Open Sans" w:cs="Open Sans"/>
          <w:bCs/>
          <w:sz w:val="20"/>
        </w:rPr>
      </w:pPr>
      <w:r w:rsidRPr="00994EC5">
        <w:rPr>
          <w:rFonts w:ascii="Open Sans" w:hAnsi="Open Sans" w:cs="Open Sans"/>
          <w:bCs/>
          <w:sz w:val="20"/>
        </w:rPr>
        <w:t xml:space="preserve">Direct experience of managing a commercial or trading function where business planning and business performance management are central. This may be within a range of industries (e.g. financial services, retailing, leisure and hospitality, construction) </w:t>
      </w:r>
    </w:p>
    <w:p w14:paraId="7BE19701" w14:textId="77777777" w:rsidR="0000661D" w:rsidRPr="00994EC5" w:rsidRDefault="0000661D" w:rsidP="0000661D">
      <w:pPr>
        <w:pStyle w:val="ContinuousSquareBullet"/>
        <w:numPr>
          <w:ilvl w:val="0"/>
          <w:numId w:val="34"/>
        </w:numPr>
        <w:tabs>
          <w:tab w:val="clear" w:pos="1080"/>
          <w:tab w:val="left" w:pos="1276"/>
        </w:tabs>
        <w:spacing w:after="0" w:line="276" w:lineRule="auto"/>
        <w:ind w:right="565"/>
        <w:jc w:val="both"/>
        <w:rPr>
          <w:rFonts w:ascii="Open Sans" w:hAnsi="Open Sans" w:cs="Open Sans"/>
          <w:bCs/>
          <w:sz w:val="20"/>
        </w:rPr>
      </w:pPr>
      <w:r w:rsidRPr="00994EC5">
        <w:rPr>
          <w:rFonts w:ascii="Open Sans" w:hAnsi="Open Sans" w:cs="Open Sans"/>
          <w:bCs/>
          <w:sz w:val="20"/>
        </w:rPr>
        <w:t xml:space="preserve">Direct experience of developing and implementing business plans within a trading environment. </w:t>
      </w:r>
    </w:p>
    <w:p w14:paraId="186AEBD7" w14:textId="77777777" w:rsidR="0000661D" w:rsidRPr="00994EC5" w:rsidRDefault="0000661D" w:rsidP="0000661D">
      <w:pPr>
        <w:pStyle w:val="ContinuousSquareBullet"/>
        <w:numPr>
          <w:ilvl w:val="0"/>
          <w:numId w:val="34"/>
        </w:numPr>
        <w:tabs>
          <w:tab w:val="clear" w:pos="1080"/>
          <w:tab w:val="left" w:pos="1276"/>
        </w:tabs>
        <w:spacing w:after="0" w:line="276" w:lineRule="auto"/>
        <w:ind w:right="565"/>
        <w:jc w:val="both"/>
        <w:rPr>
          <w:rFonts w:ascii="Open Sans" w:hAnsi="Open Sans" w:cs="Open Sans"/>
          <w:bCs/>
          <w:sz w:val="20"/>
        </w:rPr>
      </w:pPr>
      <w:r w:rsidRPr="00994EC5">
        <w:rPr>
          <w:rFonts w:ascii="Open Sans" w:hAnsi="Open Sans" w:cs="Open Sans"/>
          <w:bCs/>
          <w:sz w:val="20"/>
        </w:rPr>
        <w:t xml:space="preserve">Demonstrable experience of supply chain management, procurement, contractor management across capital, professional services and inventory supply. </w:t>
      </w:r>
    </w:p>
    <w:p w14:paraId="58E64EED" w14:textId="77777777" w:rsidR="0000661D" w:rsidRDefault="0000661D" w:rsidP="0000661D">
      <w:pPr>
        <w:pStyle w:val="ContinuousSquareBullet"/>
        <w:numPr>
          <w:ilvl w:val="0"/>
          <w:numId w:val="34"/>
        </w:numPr>
        <w:tabs>
          <w:tab w:val="clear" w:pos="1080"/>
          <w:tab w:val="left" w:pos="1276"/>
        </w:tabs>
        <w:spacing w:after="0" w:line="276" w:lineRule="auto"/>
        <w:ind w:right="565"/>
        <w:jc w:val="both"/>
        <w:rPr>
          <w:rFonts w:ascii="Open Sans" w:hAnsi="Open Sans" w:cs="Open Sans"/>
          <w:bCs/>
          <w:sz w:val="20"/>
        </w:rPr>
      </w:pPr>
      <w:r w:rsidRPr="00994EC5">
        <w:rPr>
          <w:rFonts w:ascii="Open Sans" w:hAnsi="Open Sans" w:cs="Open Sans"/>
          <w:bCs/>
          <w:sz w:val="20"/>
        </w:rPr>
        <w:t>Business analysis experience and advanced knowledge and understanding of financial reporting, marketing reporting and systems reporting.</w:t>
      </w:r>
    </w:p>
    <w:p w14:paraId="0F9EA0BA" w14:textId="5388BB70" w:rsidR="003537CA" w:rsidRDefault="003537CA" w:rsidP="0000661D">
      <w:pPr>
        <w:pStyle w:val="ContinuousSquareBullet"/>
        <w:numPr>
          <w:ilvl w:val="0"/>
          <w:numId w:val="0"/>
        </w:numPr>
        <w:tabs>
          <w:tab w:val="clear" w:pos="1080"/>
          <w:tab w:val="left" w:pos="1276"/>
        </w:tabs>
        <w:spacing w:after="0" w:line="276" w:lineRule="auto"/>
        <w:ind w:left="1287" w:right="565"/>
        <w:jc w:val="both"/>
        <w:rPr>
          <w:rFonts w:ascii="Open Sans" w:hAnsi="Open Sans" w:cs="Open Sans"/>
          <w:bCs/>
          <w:sz w:val="20"/>
        </w:rPr>
      </w:pPr>
    </w:p>
    <w:p w14:paraId="29E613CB" w14:textId="2847E9BE" w:rsidR="003537CA" w:rsidRDefault="003537CA" w:rsidP="003537CA">
      <w:pPr>
        <w:rPr>
          <w:rFonts w:ascii="Open Sans" w:hAnsi="Open Sans" w:cs="Open Sans"/>
          <w:sz w:val="20"/>
          <w:szCs w:val="20"/>
        </w:rPr>
      </w:pPr>
      <w:r w:rsidRPr="009D3737">
        <w:rPr>
          <w:rFonts w:ascii="Open Sans" w:hAnsi="Open Sans" w:cs="Open Sans"/>
          <w:sz w:val="20"/>
          <w:szCs w:val="20"/>
        </w:rPr>
        <w:t>The normal day-to-day duties of this role are such that a criminal record check or membership of the PVG scheme is not required.</w:t>
      </w:r>
      <w:r>
        <w:rPr>
          <w:rFonts w:ascii="Open Sans" w:hAnsi="Open Sans" w:cs="Open Sans"/>
          <w:sz w:val="20"/>
          <w:szCs w:val="20"/>
        </w:rPr>
        <w:t xml:space="preserve"> </w:t>
      </w:r>
    </w:p>
    <w:p w14:paraId="166EC04D" w14:textId="560B6E98" w:rsidR="0000661D" w:rsidRPr="00C86CB1" w:rsidRDefault="0000661D" w:rsidP="0000661D">
      <w:pPr>
        <w:pStyle w:val="ContinuousSquareBullet"/>
        <w:numPr>
          <w:ilvl w:val="0"/>
          <w:numId w:val="0"/>
        </w:numPr>
        <w:tabs>
          <w:tab w:val="clear" w:pos="1080"/>
          <w:tab w:val="left" w:pos="1276"/>
        </w:tabs>
        <w:spacing w:after="0" w:line="276" w:lineRule="auto"/>
        <w:ind w:left="1287" w:right="565"/>
        <w:jc w:val="both"/>
        <w:rPr>
          <w:rFonts w:ascii="Open Sans" w:hAnsi="Open Sans" w:cs="Open Sans"/>
          <w:bCs/>
          <w:sz w:val="20"/>
        </w:rPr>
      </w:pPr>
      <w:r>
        <w:rPr>
          <w:rFonts w:ascii="Open Sans" w:hAnsi="Open Sans" w:cs="Open Sans"/>
          <w:bCs/>
          <w:sz w:val="20"/>
        </w:rPr>
        <w:br w:type="page"/>
      </w:r>
    </w:p>
    <w:p w14:paraId="31D41A86" w14:textId="77777777" w:rsidR="0000661D" w:rsidRPr="00994EC5" w:rsidRDefault="0000661D" w:rsidP="0000661D">
      <w:pPr>
        <w:spacing w:line="276" w:lineRule="auto"/>
        <w:ind w:left="567" w:right="565"/>
        <w:jc w:val="both"/>
        <w:rPr>
          <w:rFonts w:ascii="Open Sans" w:hAnsi="Open Sans" w:cs="Open Sans"/>
          <w:i/>
          <w:sz w:val="20"/>
          <w:szCs w:val="20"/>
        </w:rPr>
      </w:pPr>
      <w:r w:rsidRPr="00994EC5">
        <w:rPr>
          <w:rFonts w:ascii="Open Sans" w:hAnsi="Open Sans" w:cs="Open Sans"/>
          <w:i/>
          <w:sz w:val="20"/>
          <w:szCs w:val="20"/>
        </w:rPr>
        <w:t>Behaviours &amp; Values</w:t>
      </w:r>
    </w:p>
    <w:p w14:paraId="310A4446" w14:textId="77777777" w:rsidR="0000661D" w:rsidRPr="00994EC5" w:rsidRDefault="0000661D" w:rsidP="0000661D">
      <w:pPr>
        <w:spacing w:line="276" w:lineRule="auto"/>
        <w:ind w:left="567" w:right="281"/>
        <w:rPr>
          <w:rFonts w:ascii="Open Sans" w:hAnsi="Open Sans" w:cs="Open Sans"/>
          <w:sz w:val="20"/>
          <w:szCs w:val="20"/>
        </w:rPr>
      </w:pPr>
      <w:r w:rsidRPr="00994EC5">
        <w:rPr>
          <w:rFonts w:ascii="Open Sans" w:hAnsi="Open Sans" w:cs="Open Sans"/>
          <w:sz w:val="20"/>
          <w:szCs w:val="20"/>
        </w:rPr>
        <w:t xml:space="preserve">As a </w:t>
      </w:r>
      <w:r>
        <w:rPr>
          <w:rFonts w:ascii="Open Sans" w:hAnsi="Open Sans" w:cs="Open Sans"/>
          <w:sz w:val="20"/>
          <w:szCs w:val="20"/>
        </w:rPr>
        <w:t>‘Grade 5</w:t>
      </w:r>
      <w:r w:rsidRPr="00C86CB1">
        <w:rPr>
          <w:rFonts w:ascii="Open Sans" w:hAnsi="Open Sans" w:cs="Open Sans"/>
          <w:sz w:val="20"/>
          <w:szCs w:val="20"/>
        </w:rPr>
        <w:t xml:space="preserve"> </w:t>
      </w:r>
      <w:r>
        <w:rPr>
          <w:rFonts w:ascii="Open Sans" w:hAnsi="Open Sans" w:cs="Open Sans"/>
          <w:sz w:val="20"/>
          <w:szCs w:val="20"/>
        </w:rPr>
        <w:t>Upper’</w:t>
      </w:r>
      <w:r w:rsidRPr="00994EC5">
        <w:rPr>
          <w:rFonts w:ascii="Open Sans" w:hAnsi="Open Sans" w:cs="Open Sans"/>
          <w:sz w:val="20"/>
          <w:szCs w:val="20"/>
        </w:rPr>
        <w:t>, this role would be expected to exhibit the following competencies:</w:t>
      </w:r>
    </w:p>
    <w:p w14:paraId="71E9F0BE" w14:textId="77777777" w:rsidR="0000661D" w:rsidRPr="00994EC5" w:rsidRDefault="0000661D" w:rsidP="0000661D">
      <w:pPr>
        <w:spacing w:line="276" w:lineRule="auto"/>
        <w:ind w:right="281"/>
        <w:rPr>
          <w:rFonts w:ascii="Open Sans" w:hAnsi="Open Sans" w:cs="Open Sans"/>
          <w:sz w:val="20"/>
          <w:szCs w:val="20"/>
        </w:rPr>
      </w:pPr>
    </w:p>
    <w:p w14:paraId="36C59585" w14:textId="05136B5B" w:rsidR="0000661D" w:rsidRPr="00994EC5" w:rsidRDefault="00565699" w:rsidP="0000661D">
      <w:pPr>
        <w:ind w:right="281"/>
        <w:jc w:val="center"/>
        <w:rPr>
          <w:rFonts w:ascii="Open Sans" w:hAnsi="Open Sans" w:cs="Open Sans"/>
          <w:sz w:val="20"/>
          <w:szCs w:val="20"/>
        </w:rPr>
      </w:pPr>
      <w:r>
        <w:rPr>
          <w:rFonts w:ascii="Open Sans" w:hAnsi="Open Sans" w:cs="Open Sans"/>
          <w:noProof/>
          <w:sz w:val="20"/>
          <w:szCs w:val="20"/>
        </w:rPr>
        <w:drawing>
          <wp:inline distT="0" distB="0" distL="0" distR="0" wp14:anchorId="41124D77" wp14:editId="368E1DA1">
            <wp:extent cx="5943600" cy="321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15640"/>
                    </a:xfrm>
                    <a:prstGeom prst="rect">
                      <a:avLst/>
                    </a:prstGeom>
                    <a:noFill/>
                    <a:ln>
                      <a:noFill/>
                    </a:ln>
                  </pic:spPr>
                </pic:pic>
              </a:graphicData>
            </a:graphic>
          </wp:inline>
        </w:drawing>
      </w:r>
    </w:p>
    <w:p w14:paraId="5E99FFAE" w14:textId="1E657AEA" w:rsidR="0000661D" w:rsidRDefault="0000661D" w:rsidP="00642D07">
      <w:pPr>
        <w:spacing w:line="276" w:lineRule="auto"/>
        <w:ind w:firstLine="720"/>
        <w:jc w:val="both"/>
        <w:rPr>
          <w:rFonts w:ascii="Open Sans" w:hAnsi="Open Sans" w:cs="Open Sans"/>
          <w:bCs/>
          <w:i/>
          <w:sz w:val="20"/>
          <w:szCs w:val="20"/>
        </w:rPr>
      </w:pPr>
    </w:p>
    <w:p w14:paraId="36291656" w14:textId="77777777" w:rsidR="0000661D" w:rsidRDefault="0000661D" w:rsidP="00642D07">
      <w:pPr>
        <w:spacing w:line="276" w:lineRule="auto"/>
        <w:ind w:firstLine="720"/>
        <w:jc w:val="both"/>
        <w:rPr>
          <w:rFonts w:ascii="Open Sans" w:hAnsi="Open Sans" w:cs="Open Sans"/>
          <w:bCs/>
          <w:i/>
          <w:sz w:val="20"/>
          <w:szCs w:val="20"/>
        </w:rPr>
      </w:pPr>
    </w:p>
    <w:p w14:paraId="4CE62E1D" w14:textId="77777777" w:rsidR="00994EC5" w:rsidRPr="00C86CB1" w:rsidRDefault="000E24AD" w:rsidP="0000661D">
      <w:pPr>
        <w:spacing w:line="276" w:lineRule="auto"/>
        <w:ind w:left="567"/>
        <w:jc w:val="both"/>
        <w:rPr>
          <w:rFonts w:ascii="Open Sans" w:hAnsi="Open Sans" w:cs="Open Sans"/>
          <w:bCs/>
          <w:i/>
          <w:sz w:val="20"/>
          <w:szCs w:val="20"/>
        </w:rPr>
      </w:pPr>
      <w:r w:rsidRPr="00C86CB1">
        <w:rPr>
          <w:rFonts w:ascii="Open Sans" w:hAnsi="Open Sans" w:cs="Open Sans"/>
          <w:bCs/>
          <w:i/>
          <w:sz w:val="20"/>
          <w:szCs w:val="20"/>
        </w:rPr>
        <w:t>Structure</w:t>
      </w:r>
    </w:p>
    <w:p w14:paraId="2148531C" w14:textId="0B9E22DF" w:rsidR="00C86CB1" w:rsidRPr="009078FB" w:rsidRDefault="002F6028" w:rsidP="0000661D">
      <w:pPr>
        <w:numPr>
          <w:ilvl w:val="0"/>
          <w:numId w:val="44"/>
        </w:numPr>
        <w:spacing w:before="60" w:after="60" w:line="276" w:lineRule="auto"/>
        <w:rPr>
          <w:rFonts w:ascii="Open Sans" w:hAnsi="Open Sans" w:cs="Open Sans"/>
          <w:bCs/>
          <w:i/>
          <w:sz w:val="20"/>
          <w:szCs w:val="20"/>
        </w:rPr>
      </w:pPr>
      <w:r>
        <w:rPr>
          <w:rFonts w:ascii="Open Sans" w:hAnsi="Open Sans" w:cs="Open Sans"/>
          <w:bCs/>
          <w:sz w:val="20"/>
          <w:szCs w:val="20"/>
        </w:rPr>
        <w:t>T</w:t>
      </w:r>
      <w:r w:rsidR="00C86CB1">
        <w:rPr>
          <w:rFonts w:ascii="Open Sans" w:hAnsi="Open Sans" w:cs="Open Sans"/>
          <w:bCs/>
          <w:sz w:val="20"/>
          <w:szCs w:val="20"/>
        </w:rPr>
        <w:t>he Business Manager is supported by</w:t>
      </w:r>
      <w:r w:rsidR="009078FB">
        <w:rPr>
          <w:rFonts w:ascii="Open Sans" w:hAnsi="Open Sans" w:cs="Open Sans"/>
          <w:bCs/>
          <w:sz w:val="20"/>
          <w:szCs w:val="20"/>
        </w:rPr>
        <w:t xml:space="preserve"> the Regional Office Manager and Business Administrator.</w:t>
      </w:r>
    </w:p>
    <w:p w14:paraId="6EA91244" w14:textId="01F76293" w:rsidR="000E24AD" w:rsidRPr="00C86CB1" w:rsidRDefault="000E24AD" w:rsidP="0000661D">
      <w:pPr>
        <w:numPr>
          <w:ilvl w:val="0"/>
          <w:numId w:val="44"/>
        </w:numPr>
        <w:spacing w:before="60" w:after="60" w:line="276" w:lineRule="auto"/>
        <w:rPr>
          <w:rFonts w:ascii="Open Sans" w:hAnsi="Open Sans" w:cs="Open Sans"/>
          <w:bCs/>
          <w:i/>
          <w:sz w:val="20"/>
          <w:szCs w:val="20"/>
        </w:rPr>
      </w:pPr>
      <w:r w:rsidRPr="00C86CB1">
        <w:rPr>
          <w:rFonts w:ascii="Open Sans" w:hAnsi="Open Sans" w:cs="Open Sans"/>
          <w:bCs/>
          <w:sz w:val="20"/>
          <w:szCs w:val="20"/>
        </w:rPr>
        <w:t>Central resource including catering and retail support is also provided through Co</w:t>
      </w:r>
      <w:r w:rsidR="004A2770">
        <w:rPr>
          <w:rFonts w:ascii="Open Sans" w:hAnsi="Open Sans" w:cs="Open Sans"/>
          <w:bCs/>
          <w:sz w:val="20"/>
          <w:szCs w:val="20"/>
        </w:rPr>
        <w:t>mmercial Enterprises &amp; Estates</w:t>
      </w:r>
      <w:r w:rsidR="00C86CB1">
        <w:rPr>
          <w:rFonts w:ascii="Open Sans" w:hAnsi="Open Sans" w:cs="Open Sans"/>
          <w:bCs/>
          <w:sz w:val="20"/>
          <w:szCs w:val="20"/>
        </w:rPr>
        <w:t xml:space="preserve"> from Head Office</w:t>
      </w:r>
      <w:r w:rsidRPr="00C86CB1">
        <w:rPr>
          <w:rFonts w:ascii="Open Sans" w:hAnsi="Open Sans" w:cs="Open Sans"/>
          <w:bCs/>
          <w:sz w:val="20"/>
          <w:szCs w:val="20"/>
        </w:rPr>
        <w:t>.</w:t>
      </w:r>
    </w:p>
    <w:p w14:paraId="03610F17" w14:textId="77777777" w:rsidR="00C86CB1" w:rsidRPr="00994EC5" w:rsidRDefault="00C86CB1" w:rsidP="00642D07">
      <w:pPr>
        <w:spacing w:before="60" w:after="60" w:line="276" w:lineRule="auto"/>
        <w:ind w:left="862"/>
        <w:rPr>
          <w:rFonts w:ascii="Open Sans" w:hAnsi="Open Sans" w:cs="Open Sans"/>
          <w:bCs/>
          <w:sz w:val="20"/>
          <w:szCs w:val="20"/>
        </w:rPr>
      </w:pPr>
    </w:p>
    <w:p w14:paraId="1442B1A9" w14:textId="77777777" w:rsidR="00642D07" w:rsidRPr="00994EC5" w:rsidRDefault="00642D07" w:rsidP="000E24AD">
      <w:pPr>
        <w:ind w:right="281"/>
        <w:rPr>
          <w:rFonts w:ascii="Open Sans" w:hAnsi="Open Sans" w:cs="Open Sans"/>
          <w:sz w:val="20"/>
          <w:szCs w:val="20"/>
        </w:rPr>
      </w:pPr>
    </w:p>
    <w:p w14:paraId="7FC29F1C" w14:textId="52BE4A80" w:rsidR="00642D07" w:rsidRDefault="00642D07" w:rsidP="002F6028">
      <w:pPr>
        <w:pStyle w:val="Heading1"/>
        <w:spacing w:line="360" w:lineRule="auto"/>
        <w:jc w:val="both"/>
        <w:rPr>
          <w:rFonts w:ascii="Open Sans" w:hAnsi="Open Sans" w:cs="Open Sans"/>
          <w:sz w:val="20"/>
          <w:szCs w:val="20"/>
        </w:rPr>
      </w:pPr>
      <w:r>
        <w:rPr>
          <w:rFonts w:ascii="Open Sans" w:hAnsi="Open Sans" w:cs="Open Sans"/>
          <w:sz w:val="20"/>
          <w:szCs w:val="20"/>
        </w:rPr>
        <w:t xml:space="preserve">The </w:t>
      </w:r>
      <w:r>
        <w:rPr>
          <w:rFonts w:ascii="Open Sans" w:hAnsi="Open Sans" w:cs="Open Sans"/>
          <w:sz w:val="20"/>
          <w:szCs w:val="20"/>
          <w:u w:val="single"/>
        </w:rPr>
        <w:t>Key Responsibilities</w:t>
      </w:r>
      <w:r>
        <w:rPr>
          <w:rFonts w:ascii="Open Sans" w:hAnsi="Open Sans" w:cs="Open Sans"/>
          <w:sz w:val="20"/>
          <w:szCs w:val="20"/>
        </w:rPr>
        <w:t xml:space="preserve">, </w:t>
      </w:r>
      <w:r>
        <w:rPr>
          <w:rFonts w:ascii="Open Sans" w:hAnsi="Open Sans" w:cs="Open Sans"/>
          <w:sz w:val="20"/>
          <w:szCs w:val="20"/>
          <w:u w:val="single"/>
        </w:rPr>
        <w:t>Scope of Job</w:t>
      </w:r>
      <w:r>
        <w:rPr>
          <w:rFonts w:ascii="Open Sans" w:hAnsi="Open Sans" w:cs="Open Sans"/>
          <w:sz w:val="20"/>
          <w:szCs w:val="20"/>
        </w:rPr>
        <w:t xml:space="preserve">, and </w:t>
      </w:r>
      <w:r>
        <w:rPr>
          <w:rFonts w:ascii="Open Sans" w:hAnsi="Open Sans" w:cs="Open Sans"/>
          <w:sz w:val="20"/>
          <w:szCs w:val="20"/>
          <w:u w:val="single"/>
        </w:rPr>
        <w:t>Required Qualifications, Skills, Experience &amp; Knowledge</w:t>
      </w:r>
      <w:r>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693CE71D" w14:textId="607B42D6" w:rsidR="00AA51FE" w:rsidRDefault="00AA51FE" w:rsidP="00AA51FE"/>
    <w:p w14:paraId="385DFB35" w14:textId="77777777" w:rsidR="00AA51FE" w:rsidRDefault="00AA51FE" w:rsidP="00AA51FE">
      <w:pPr>
        <w:spacing w:after="200" w:line="276" w:lineRule="auto"/>
        <w:rPr>
          <w:rFonts w:ascii="Open Sans" w:eastAsia="Calibri" w:hAnsi="Open Sans" w:cs="Open Sans"/>
          <w:sz w:val="22"/>
          <w:szCs w:val="22"/>
          <w:lang w:val="en-GB"/>
        </w:rPr>
      </w:pPr>
      <w:bookmarkStart w:id="4" w:name="_Hlk82587756"/>
      <w:r>
        <w:rPr>
          <w:rFonts w:ascii="Open Sans" w:eastAsia="Calibri" w:hAnsi="Open Sans" w:cs="Open Sans"/>
          <w:sz w:val="22"/>
          <w:szCs w:val="22"/>
        </w:rPr>
        <w:t>Applications</w:t>
      </w:r>
    </w:p>
    <w:p w14:paraId="73BFFCE2" w14:textId="24FD0FA9" w:rsidR="00AA51FE" w:rsidRPr="00AA51FE" w:rsidRDefault="00AA51FE" w:rsidP="00AA51FE">
      <w:pPr>
        <w:autoSpaceDE w:val="0"/>
        <w:autoSpaceDN w:val="0"/>
        <w:spacing w:after="200" w:line="240" w:lineRule="atLeast"/>
        <w:jc w:val="both"/>
        <w:rPr>
          <w:rFonts w:ascii="Open Sans" w:eastAsia="Calibri" w:hAnsi="Open Sans" w:cs="Open Sans"/>
          <w:b/>
          <w:bCs/>
          <w:i/>
          <w:iCs/>
          <w:color w:val="000000"/>
          <w:sz w:val="28"/>
          <w:szCs w:val="28"/>
        </w:rPr>
      </w:pPr>
      <w:r>
        <w:rPr>
          <w:rFonts w:ascii="Open Sans" w:eastAsia="Calibri" w:hAnsi="Open Sans" w:cs="Open Sans"/>
          <w:sz w:val="22"/>
          <w:szCs w:val="22"/>
        </w:rPr>
        <w:t xml:space="preserve">Interested applicants should forward a completed application form to the People Department (Applications), The National Trust for Scotland, Hermiston Quay, 5 Cultins Road Edinburgh EH11 4DF, by mail or by email via </w:t>
      </w:r>
      <w:hyperlink r:id="rId10" w:history="1">
        <w:r>
          <w:rPr>
            <w:rStyle w:val="Hyperlink"/>
            <w:rFonts w:ascii="Open Sans" w:eastAsia="Calibri" w:hAnsi="Open Sans" w:cs="Open Sans"/>
            <w:sz w:val="22"/>
            <w:szCs w:val="22"/>
          </w:rPr>
          <w:t>workforus@nts.org.uk</w:t>
        </w:r>
      </w:hyperlink>
      <w:r>
        <w:rPr>
          <w:rFonts w:ascii="Open Sans" w:eastAsia="Calibri" w:hAnsi="Open Sans" w:cs="Open Sans"/>
          <w:sz w:val="22"/>
          <w:szCs w:val="22"/>
        </w:rPr>
        <w:t>, by first post (i.e. 10.00am) on</w:t>
      </w:r>
      <w:r w:rsidR="009078FB">
        <w:rPr>
          <w:rFonts w:ascii="Open Sans" w:eastAsia="Calibri" w:hAnsi="Open Sans" w:cs="Open Sans"/>
          <w:sz w:val="22"/>
          <w:szCs w:val="22"/>
        </w:rPr>
        <w:t xml:space="preserve"> 1 October 2021.</w:t>
      </w:r>
      <w:bookmarkEnd w:id="4"/>
    </w:p>
    <w:sectPr w:rsidR="00AA51FE" w:rsidRPr="00AA51FE" w:rsidSect="0058612D">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EEF8" w14:textId="77777777" w:rsidR="007500F8" w:rsidRDefault="007500F8">
      <w:pPr>
        <w:rPr>
          <w:sz w:val="23"/>
          <w:szCs w:val="23"/>
        </w:rPr>
      </w:pPr>
      <w:r>
        <w:rPr>
          <w:sz w:val="23"/>
          <w:szCs w:val="23"/>
        </w:rPr>
        <w:separator/>
      </w:r>
    </w:p>
  </w:endnote>
  <w:endnote w:type="continuationSeparator" w:id="0">
    <w:p w14:paraId="73CF3E4A" w14:textId="77777777" w:rsidR="007500F8" w:rsidRDefault="007500F8">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4379" w14:textId="77777777" w:rsidR="007500F8" w:rsidRDefault="007500F8">
      <w:pPr>
        <w:rPr>
          <w:sz w:val="23"/>
          <w:szCs w:val="23"/>
        </w:rPr>
      </w:pPr>
      <w:r>
        <w:rPr>
          <w:sz w:val="23"/>
          <w:szCs w:val="23"/>
        </w:rPr>
        <w:separator/>
      </w:r>
    </w:p>
  </w:footnote>
  <w:footnote w:type="continuationSeparator" w:id="0">
    <w:p w14:paraId="4F345D5F" w14:textId="77777777" w:rsidR="007500F8" w:rsidRDefault="007500F8">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44"/>
    <w:multiLevelType w:val="hybridMultilevel"/>
    <w:tmpl w:val="A93E5FB0"/>
    <w:lvl w:ilvl="0" w:tplc="24589E5C">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C0C25"/>
    <w:multiLevelType w:val="hybridMultilevel"/>
    <w:tmpl w:val="1CE2625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7E4D97"/>
    <w:multiLevelType w:val="hybridMultilevel"/>
    <w:tmpl w:val="AFACD9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3EF4"/>
    <w:multiLevelType w:val="hybridMultilevel"/>
    <w:tmpl w:val="695C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26607"/>
    <w:multiLevelType w:val="hybridMultilevel"/>
    <w:tmpl w:val="260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729B7"/>
    <w:multiLevelType w:val="hybridMultilevel"/>
    <w:tmpl w:val="7948309A"/>
    <w:lvl w:ilvl="0" w:tplc="BD4462A2">
      <w:numFmt w:val="bullet"/>
      <w:lvlText w:val="-"/>
      <w:lvlJc w:val="left"/>
      <w:pPr>
        <w:ind w:left="1222" w:hanging="360"/>
      </w:pPr>
      <w:rPr>
        <w:rFonts w:ascii="Open Sans" w:eastAsia="Times New Roman" w:hAnsi="Open Sans" w:cs="Open Sans" w:hint="default"/>
        <w:i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7194077"/>
    <w:multiLevelType w:val="hybridMultilevel"/>
    <w:tmpl w:val="234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12A1C"/>
    <w:multiLevelType w:val="hybridMultilevel"/>
    <w:tmpl w:val="EE222660"/>
    <w:lvl w:ilvl="0" w:tplc="B832C890">
      <w:start w:val="1"/>
      <w:numFmt w:val="lowerLetter"/>
      <w:lvlText w:val="%1."/>
      <w:lvlJc w:val="left"/>
      <w:pPr>
        <w:ind w:left="1069"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D96426F"/>
    <w:multiLevelType w:val="hybridMultilevel"/>
    <w:tmpl w:val="A06E35D0"/>
    <w:lvl w:ilvl="0" w:tplc="08090005">
      <w:start w:val="1"/>
      <w:numFmt w:val="bullet"/>
      <w:lvlText w:val=""/>
      <w:lvlJc w:val="left"/>
      <w:pPr>
        <w:ind w:left="1222" w:hanging="360"/>
      </w:pPr>
      <w:rPr>
        <w:rFonts w:ascii="Wingdings" w:hAnsi="Wingdings" w:hint="default"/>
        <w:i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D00"/>
    <w:multiLevelType w:val="hybridMultilevel"/>
    <w:tmpl w:val="768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034ED"/>
    <w:multiLevelType w:val="hybridMultilevel"/>
    <w:tmpl w:val="5B8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D0663"/>
    <w:multiLevelType w:val="hybridMultilevel"/>
    <w:tmpl w:val="3410D35C"/>
    <w:lvl w:ilvl="0" w:tplc="6340F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7F02B01"/>
    <w:multiLevelType w:val="hybridMultilevel"/>
    <w:tmpl w:val="1AA2F92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86E126F"/>
    <w:multiLevelType w:val="hybridMultilevel"/>
    <w:tmpl w:val="D74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75F77"/>
    <w:multiLevelType w:val="hybridMultilevel"/>
    <w:tmpl w:val="5F3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71555"/>
    <w:multiLevelType w:val="hybridMultilevel"/>
    <w:tmpl w:val="45C4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00539"/>
    <w:multiLevelType w:val="hybridMultilevel"/>
    <w:tmpl w:val="2AFA1C4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F77F8A"/>
    <w:multiLevelType w:val="hybridMultilevel"/>
    <w:tmpl w:val="296CA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E72E5"/>
    <w:multiLevelType w:val="hybridMultilevel"/>
    <w:tmpl w:val="3D045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92546"/>
    <w:multiLevelType w:val="hybridMultilevel"/>
    <w:tmpl w:val="2EA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71663"/>
    <w:multiLevelType w:val="hybridMultilevel"/>
    <w:tmpl w:val="3AD6717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100377E"/>
    <w:multiLevelType w:val="hybridMultilevel"/>
    <w:tmpl w:val="214842E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11C5933"/>
    <w:multiLevelType w:val="hybridMultilevel"/>
    <w:tmpl w:val="6618312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377560"/>
    <w:multiLevelType w:val="hybridMultilevel"/>
    <w:tmpl w:val="8D101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0258A"/>
    <w:multiLevelType w:val="hybridMultilevel"/>
    <w:tmpl w:val="C93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A23A0"/>
    <w:multiLevelType w:val="hybridMultilevel"/>
    <w:tmpl w:val="C50A87F0"/>
    <w:lvl w:ilvl="0" w:tplc="9FB21934">
      <w:start w:val="1"/>
      <w:numFmt w:val="bullet"/>
      <w:lvlText w:val=""/>
      <w:lvlJc w:val="left"/>
      <w:pPr>
        <w:ind w:left="862"/>
      </w:pPr>
      <w:rPr>
        <w:rFonts w:ascii="Wingdings" w:hAnsi="Wingdings" w:hint="default"/>
        <w:b w:val="0"/>
        <w:i w:val="0"/>
        <w:strike w:val="0"/>
        <w:dstrike w:val="0"/>
        <w:color w:val="000000"/>
        <w:sz w:val="20"/>
        <w:szCs w:val="22"/>
        <w:u w:val="none" w:color="000000"/>
        <w:bdr w:val="none" w:sz="0" w:space="0" w:color="auto"/>
        <w:shd w:val="clear" w:color="auto" w:fill="auto"/>
        <w:vertAlign w:val="baseline"/>
      </w:rPr>
    </w:lvl>
    <w:lvl w:ilvl="1" w:tplc="3B28C6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0AF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185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B4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CB1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A0CC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C97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E0B3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AB06DD"/>
    <w:multiLevelType w:val="hybridMultilevel"/>
    <w:tmpl w:val="FDF8ACA6"/>
    <w:lvl w:ilvl="0" w:tplc="F43A01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48A4AC3"/>
    <w:multiLevelType w:val="hybridMultilevel"/>
    <w:tmpl w:val="A42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4A53"/>
    <w:multiLevelType w:val="hybridMultilevel"/>
    <w:tmpl w:val="C64832C4"/>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604879"/>
    <w:multiLevelType w:val="hybridMultilevel"/>
    <w:tmpl w:val="3C84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D1376"/>
    <w:multiLevelType w:val="hybridMultilevel"/>
    <w:tmpl w:val="A2F6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39" w15:restartNumberingAfterBreak="0">
    <w:nsid w:val="782736A3"/>
    <w:multiLevelType w:val="hybridMultilevel"/>
    <w:tmpl w:val="11F6527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46CA6"/>
    <w:multiLevelType w:val="hybridMultilevel"/>
    <w:tmpl w:val="E0E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B6FB4"/>
    <w:multiLevelType w:val="hybridMultilevel"/>
    <w:tmpl w:val="3D6E3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295EAA"/>
    <w:multiLevelType w:val="hybridMultilevel"/>
    <w:tmpl w:val="FB0A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75841"/>
    <w:multiLevelType w:val="hybridMultilevel"/>
    <w:tmpl w:val="10C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28"/>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3"/>
  </w:num>
  <w:num w:numId="8">
    <w:abstractNumId w:val="5"/>
  </w:num>
  <w:num w:numId="9">
    <w:abstractNumId w:val="40"/>
  </w:num>
  <w:num w:numId="10">
    <w:abstractNumId w:val="34"/>
  </w:num>
  <w:num w:numId="11">
    <w:abstractNumId w:val="37"/>
  </w:num>
  <w:num w:numId="12">
    <w:abstractNumId w:val="36"/>
  </w:num>
  <w:num w:numId="13">
    <w:abstractNumId w:val="39"/>
  </w:num>
  <w:num w:numId="14">
    <w:abstractNumId w:val="18"/>
  </w:num>
  <w:num w:numId="15">
    <w:abstractNumId w:val="4"/>
  </w:num>
  <w:num w:numId="16">
    <w:abstractNumId w:val="8"/>
  </w:num>
  <w:num w:numId="17">
    <w:abstractNumId w:val="13"/>
  </w:num>
  <w:num w:numId="18">
    <w:abstractNumId w:val="17"/>
  </w:num>
  <w:num w:numId="19">
    <w:abstractNumId w:val="42"/>
  </w:num>
  <w:num w:numId="20">
    <w:abstractNumId w:val="16"/>
  </w:num>
  <w:num w:numId="21">
    <w:abstractNumId w:val="11"/>
  </w:num>
  <w:num w:numId="22">
    <w:abstractNumId w:val="33"/>
  </w:num>
  <w:num w:numId="23">
    <w:abstractNumId w:val="22"/>
  </w:num>
  <w:num w:numId="24">
    <w:abstractNumId w:val="7"/>
  </w:num>
  <w:num w:numId="25">
    <w:abstractNumId w:val="27"/>
  </w:num>
  <w:num w:numId="26">
    <w:abstractNumId w:val="12"/>
  </w:num>
  <w:num w:numId="27">
    <w:abstractNumId w:val="43"/>
  </w:num>
  <w:num w:numId="28">
    <w:abstractNumId w:val="29"/>
  </w:num>
  <w:num w:numId="29">
    <w:abstractNumId w:val="0"/>
  </w:num>
  <w:num w:numId="30">
    <w:abstractNumId w:val="20"/>
  </w:num>
  <w:num w:numId="31">
    <w:abstractNumId w:val="2"/>
  </w:num>
  <w:num w:numId="32">
    <w:abstractNumId w:val="41"/>
  </w:num>
  <w:num w:numId="33">
    <w:abstractNumId w:val="26"/>
  </w:num>
  <w:num w:numId="34">
    <w:abstractNumId w:val="24"/>
  </w:num>
  <w:num w:numId="35">
    <w:abstractNumId w:val="21"/>
  </w:num>
  <w:num w:numId="36">
    <w:abstractNumId w:val="31"/>
  </w:num>
  <w:num w:numId="37">
    <w:abstractNumId w:val="23"/>
  </w:num>
  <w:num w:numId="38">
    <w:abstractNumId w:val="32"/>
  </w:num>
  <w:num w:numId="39">
    <w:abstractNumId w:val="19"/>
  </w:num>
  <w:num w:numId="40">
    <w:abstractNumId w:val="1"/>
  </w:num>
  <w:num w:numId="41">
    <w:abstractNumId w:val="15"/>
  </w:num>
  <w:num w:numId="42">
    <w:abstractNumId w:val="25"/>
  </w:num>
  <w:num w:numId="43">
    <w:abstractNumId w:val="6"/>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0661D"/>
    <w:rsid w:val="000141F0"/>
    <w:rsid w:val="00023237"/>
    <w:rsid w:val="000232F4"/>
    <w:rsid w:val="00035CFE"/>
    <w:rsid w:val="00037B1D"/>
    <w:rsid w:val="00091C52"/>
    <w:rsid w:val="00092B28"/>
    <w:rsid w:val="000B4F1C"/>
    <w:rsid w:val="000E24AD"/>
    <w:rsid w:val="00110A1C"/>
    <w:rsid w:val="001139D3"/>
    <w:rsid w:val="001143BA"/>
    <w:rsid w:val="00134F55"/>
    <w:rsid w:val="00170348"/>
    <w:rsid w:val="00193CF2"/>
    <w:rsid w:val="00196689"/>
    <w:rsid w:val="00197366"/>
    <w:rsid w:val="001A0087"/>
    <w:rsid w:val="001C178D"/>
    <w:rsid w:val="001C1BF2"/>
    <w:rsid w:val="001E6E1F"/>
    <w:rsid w:val="0020052B"/>
    <w:rsid w:val="00216BAB"/>
    <w:rsid w:val="002628E2"/>
    <w:rsid w:val="002639F7"/>
    <w:rsid w:val="00276326"/>
    <w:rsid w:val="002A3DC9"/>
    <w:rsid w:val="002B6207"/>
    <w:rsid w:val="002C77C2"/>
    <w:rsid w:val="002D2036"/>
    <w:rsid w:val="002E6D18"/>
    <w:rsid w:val="002F5F9E"/>
    <w:rsid w:val="002F6028"/>
    <w:rsid w:val="00342731"/>
    <w:rsid w:val="003537CA"/>
    <w:rsid w:val="0038191A"/>
    <w:rsid w:val="00392495"/>
    <w:rsid w:val="003D2AD7"/>
    <w:rsid w:val="00403A40"/>
    <w:rsid w:val="00483E0F"/>
    <w:rsid w:val="0049214F"/>
    <w:rsid w:val="0049685E"/>
    <w:rsid w:val="004A2770"/>
    <w:rsid w:val="004B386B"/>
    <w:rsid w:val="004B699F"/>
    <w:rsid w:val="004C2833"/>
    <w:rsid w:val="004D48E0"/>
    <w:rsid w:val="004E718A"/>
    <w:rsid w:val="004F0DF3"/>
    <w:rsid w:val="00520EB2"/>
    <w:rsid w:val="005265D3"/>
    <w:rsid w:val="00526A11"/>
    <w:rsid w:val="005378BB"/>
    <w:rsid w:val="00563376"/>
    <w:rsid w:val="00565699"/>
    <w:rsid w:val="00581637"/>
    <w:rsid w:val="00583910"/>
    <w:rsid w:val="0058612D"/>
    <w:rsid w:val="00594599"/>
    <w:rsid w:val="0059460C"/>
    <w:rsid w:val="00596A2C"/>
    <w:rsid w:val="005A47C2"/>
    <w:rsid w:val="005A6CD7"/>
    <w:rsid w:val="005B7C94"/>
    <w:rsid w:val="005C2F21"/>
    <w:rsid w:val="005D187C"/>
    <w:rsid w:val="00603FCA"/>
    <w:rsid w:val="0063408A"/>
    <w:rsid w:val="00634229"/>
    <w:rsid w:val="00635423"/>
    <w:rsid w:val="006371B8"/>
    <w:rsid w:val="006413AA"/>
    <w:rsid w:val="0064205D"/>
    <w:rsid w:val="00642D07"/>
    <w:rsid w:val="00671E23"/>
    <w:rsid w:val="006A12CE"/>
    <w:rsid w:val="006A6238"/>
    <w:rsid w:val="006A7629"/>
    <w:rsid w:val="006C552F"/>
    <w:rsid w:val="006D10C9"/>
    <w:rsid w:val="006D33F5"/>
    <w:rsid w:val="006D6A80"/>
    <w:rsid w:val="00706CD3"/>
    <w:rsid w:val="00707C2D"/>
    <w:rsid w:val="00711357"/>
    <w:rsid w:val="0071730A"/>
    <w:rsid w:val="007500F8"/>
    <w:rsid w:val="00754EF3"/>
    <w:rsid w:val="00764B4E"/>
    <w:rsid w:val="007672DD"/>
    <w:rsid w:val="0077483A"/>
    <w:rsid w:val="0078240C"/>
    <w:rsid w:val="0079246D"/>
    <w:rsid w:val="007B7C8F"/>
    <w:rsid w:val="007F0175"/>
    <w:rsid w:val="0080273A"/>
    <w:rsid w:val="008062D3"/>
    <w:rsid w:val="008076A6"/>
    <w:rsid w:val="00810F97"/>
    <w:rsid w:val="008218D2"/>
    <w:rsid w:val="008401B2"/>
    <w:rsid w:val="00846FE2"/>
    <w:rsid w:val="00876933"/>
    <w:rsid w:val="008F3F10"/>
    <w:rsid w:val="009078FB"/>
    <w:rsid w:val="00910081"/>
    <w:rsid w:val="00914EA2"/>
    <w:rsid w:val="00944B30"/>
    <w:rsid w:val="00957702"/>
    <w:rsid w:val="009664E1"/>
    <w:rsid w:val="00973193"/>
    <w:rsid w:val="0097739E"/>
    <w:rsid w:val="00981968"/>
    <w:rsid w:val="00984E00"/>
    <w:rsid w:val="00992C3B"/>
    <w:rsid w:val="00994EC5"/>
    <w:rsid w:val="009C07E0"/>
    <w:rsid w:val="009C22D6"/>
    <w:rsid w:val="009D3737"/>
    <w:rsid w:val="009D567F"/>
    <w:rsid w:val="009E4303"/>
    <w:rsid w:val="00A004A0"/>
    <w:rsid w:val="00A25A06"/>
    <w:rsid w:val="00A44013"/>
    <w:rsid w:val="00A528DD"/>
    <w:rsid w:val="00A52CB1"/>
    <w:rsid w:val="00AA51FE"/>
    <w:rsid w:val="00AC4520"/>
    <w:rsid w:val="00B05127"/>
    <w:rsid w:val="00B0764A"/>
    <w:rsid w:val="00B31D2B"/>
    <w:rsid w:val="00B97803"/>
    <w:rsid w:val="00BA3C38"/>
    <w:rsid w:val="00BD3B92"/>
    <w:rsid w:val="00BE098C"/>
    <w:rsid w:val="00C26AAB"/>
    <w:rsid w:val="00C42CA1"/>
    <w:rsid w:val="00C610C9"/>
    <w:rsid w:val="00C612AF"/>
    <w:rsid w:val="00C63EC2"/>
    <w:rsid w:val="00C74B6C"/>
    <w:rsid w:val="00C86CB1"/>
    <w:rsid w:val="00C93C25"/>
    <w:rsid w:val="00C97262"/>
    <w:rsid w:val="00CB20A0"/>
    <w:rsid w:val="00CC70E8"/>
    <w:rsid w:val="00CD7E00"/>
    <w:rsid w:val="00CE1B15"/>
    <w:rsid w:val="00CF1F23"/>
    <w:rsid w:val="00CF1F34"/>
    <w:rsid w:val="00D0711A"/>
    <w:rsid w:val="00D221C3"/>
    <w:rsid w:val="00D461FC"/>
    <w:rsid w:val="00D73604"/>
    <w:rsid w:val="00D8586B"/>
    <w:rsid w:val="00DB2E5C"/>
    <w:rsid w:val="00DC3074"/>
    <w:rsid w:val="00DD769C"/>
    <w:rsid w:val="00DE5F9A"/>
    <w:rsid w:val="00E03559"/>
    <w:rsid w:val="00E11E3A"/>
    <w:rsid w:val="00E37306"/>
    <w:rsid w:val="00E5287C"/>
    <w:rsid w:val="00E56C52"/>
    <w:rsid w:val="00E66832"/>
    <w:rsid w:val="00E86E6E"/>
    <w:rsid w:val="00E90071"/>
    <w:rsid w:val="00EC427B"/>
    <w:rsid w:val="00EC70D9"/>
    <w:rsid w:val="00ED7514"/>
    <w:rsid w:val="00EE062A"/>
    <w:rsid w:val="00EE3144"/>
    <w:rsid w:val="00EE7948"/>
    <w:rsid w:val="00EF1832"/>
    <w:rsid w:val="00F40207"/>
    <w:rsid w:val="00F460D0"/>
    <w:rsid w:val="00F47B27"/>
    <w:rsid w:val="00F47BDB"/>
    <w:rsid w:val="00F5250E"/>
    <w:rsid w:val="00F61BA3"/>
    <w:rsid w:val="00F7348C"/>
    <w:rsid w:val="00F91A95"/>
    <w:rsid w:val="00FB2DCA"/>
    <w:rsid w:val="00FC2C19"/>
    <w:rsid w:val="00FC75F6"/>
    <w:rsid w:val="00FD6634"/>
    <w:rsid w:val="00FE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083D18"/>
  <w15:chartTrackingRefBased/>
  <w15:docId w15:val="{DF80CE79-361A-409C-A605-055012C8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paragraph" w:styleId="Heading2">
    <w:name w:val="heading 2"/>
    <w:basedOn w:val="Normal"/>
    <w:next w:val="Normal"/>
    <w:link w:val="Heading2Char"/>
    <w:semiHidden/>
    <w:unhideWhenUsed/>
    <w:qFormat/>
    <w:rsid w:val="000E24A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0E24AD"/>
    <w:rPr>
      <w:rFonts w:ascii="Calibri Light" w:eastAsia="Times New Roman" w:hAnsi="Calibri Light" w:cs="Times New Roman"/>
      <w:b/>
      <w:bCs/>
      <w:i/>
      <w:iCs/>
      <w:sz w:val="28"/>
      <w:szCs w:val="28"/>
      <w:lang w:val="en-US" w:eastAsia="en-US"/>
    </w:rPr>
  </w:style>
  <w:style w:type="character" w:customStyle="1" w:styleId="HeaderChar">
    <w:name w:val="Header Char"/>
    <w:link w:val="Header"/>
    <w:rsid w:val="000E24AD"/>
    <w:rPr>
      <w:rFonts w:ascii="Arial" w:hAnsi="Arial"/>
      <w:sz w:val="24"/>
      <w:szCs w:val="24"/>
      <w:lang w:val="en-US" w:eastAsia="en-US"/>
    </w:rPr>
  </w:style>
  <w:style w:type="character" w:customStyle="1" w:styleId="Heading1Char">
    <w:name w:val="Heading 1 Char"/>
    <w:link w:val="Heading1"/>
    <w:rsid w:val="00642D07"/>
    <w:rPr>
      <w:rFonts w:ascii="Optima" w:hAnsi="Optim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910">
      <w:bodyDiv w:val="1"/>
      <w:marLeft w:val="0"/>
      <w:marRight w:val="0"/>
      <w:marTop w:val="0"/>
      <w:marBottom w:val="0"/>
      <w:divBdr>
        <w:top w:val="none" w:sz="0" w:space="0" w:color="auto"/>
        <w:left w:val="none" w:sz="0" w:space="0" w:color="auto"/>
        <w:bottom w:val="none" w:sz="0" w:space="0" w:color="auto"/>
        <w:right w:val="none" w:sz="0" w:space="0" w:color="auto"/>
      </w:divBdr>
    </w:div>
    <w:div w:id="294525057">
      <w:bodyDiv w:val="1"/>
      <w:marLeft w:val="0"/>
      <w:marRight w:val="0"/>
      <w:marTop w:val="0"/>
      <w:marBottom w:val="0"/>
      <w:divBdr>
        <w:top w:val="none" w:sz="0" w:space="0" w:color="auto"/>
        <w:left w:val="none" w:sz="0" w:space="0" w:color="auto"/>
        <w:bottom w:val="none" w:sz="0" w:space="0" w:color="auto"/>
        <w:right w:val="none" w:sz="0" w:space="0" w:color="auto"/>
      </w:divBdr>
    </w:div>
    <w:div w:id="661398421">
      <w:bodyDiv w:val="1"/>
      <w:marLeft w:val="0"/>
      <w:marRight w:val="0"/>
      <w:marTop w:val="0"/>
      <w:marBottom w:val="0"/>
      <w:divBdr>
        <w:top w:val="none" w:sz="0" w:space="0" w:color="auto"/>
        <w:left w:val="none" w:sz="0" w:space="0" w:color="auto"/>
        <w:bottom w:val="none" w:sz="0" w:space="0" w:color="auto"/>
        <w:right w:val="none" w:sz="0" w:space="0" w:color="auto"/>
      </w:divBdr>
    </w:div>
    <w:div w:id="1248424792">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rkforus@nt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1762-4F40-4E06-82E4-6ED30B31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dc:description/>
  <cp:lastModifiedBy>Derek Gunn</cp:lastModifiedBy>
  <cp:revision>2</cp:revision>
  <cp:lastPrinted>2014-04-11T09:57:00Z</cp:lastPrinted>
  <dcterms:created xsi:type="dcterms:W3CDTF">2021-09-15T11:28:00Z</dcterms:created>
  <dcterms:modified xsi:type="dcterms:W3CDTF">2021-09-15T11:28:00Z</dcterms:modified>
</cp:coreProperties>
</file>